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45" w:leftChars="209" w:hanging="1606" w:hangingChars="5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1</w:t>
      </w:r>
    </w:p>
    <w:p>
      <w:pPr>
        <w:jc w:val="center"/>
        <w:rPr>
          <w:rFonts w:ascii="宋体" w:hAnsi="宋体" w:eastAsia="宋体" w:cs="宋体"/>
          <w:b/>
          <w:bCs/>
          <w:sz w:val="36"/>
          <w:szCs w:val="36"/>
        </w:rPr>
      </w:pPr>
      <w:r>
        <w:rPr>
          <w:rFonts w:hint="eastAsia" w:ascii="宋体" w:hAnsi="宋体" w:eastAsia="宋体" w:cs="宋体"/>
          <w:b/>
          <w:bCs/>
          <w:sz w:val="36"/>
          <w:szCs w:val="36"/>
        </w:rPr>
        <w:t>江门航标与测绘所航标器材加工、安装项目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（2024年3月）</w:t>
      </w:r>
      <w:r>
        <w:rPr>
          <w:rFonts w:hint="eastAsia" w:ascii="宋体" w:hAnsi="宋体" w:eastAsia="宋体" w:cs="宋体"/>
          <w:b/>
          <w:bCs/>
          <w:sz w:val="36"/>
          <w:szCs w:val="36"/>
        </w:rPr>
        <w:t>询价文件</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项目概况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项目名称：江门航标与测绘所航标器材加工、安装项目</w:t>
      </w:r>
      <w:r>
        <w:rPr>
          <w:rFonts w:hint="eastAsia" w:ascii="仿宋_GB2312" w:hAnsi="仿宋_GB2312" w:eastAsia="仿宋_GB2312" w:cs="仿宋_GB2312"/>
          <w:sz w:val="32"/>
          <w:szCs w:val="32"/>
          <w:lang w:eastAsia="zh-CN"/>
        </w:rPr>
        <w:t>（2024年3月）</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项目地</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江门市</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项目主要内容：</w:t>
      </w:r>
    </w:p>
    <w:tbl>
      <w:tblPr>
        <w:tblStyle w:val="6"/>
        <w:tblW w:w="8775" w:type="dxa"/>
        <w:tblInd w:w="93" w:type="dxa"/>
        <w:tblLayout w:type="fixed"/>
        <w:tblCellMar>
          <w:top w:w="0" w:type="dxa"/>
          <w:left w:w="108" w:type="dxa"/>
          <w:bottom w:w="0" w:type="dxa"/>
          <w:right w:w="108" w:type="dxa"/>
        </w:tblCellMar>
      </w:tblPr>
      <w:tblGrid>
        <w:gridCol w:w="590"/>
        <w:gridCol w:w="3524"/>
        <w:gridCol w:w="848"/>
        <w:gridCol w:w="813"/>
        <w:gridCol w:w="3000"/>
      </w:tblGrid>
      <w:tr>
        <w:tblPrEx>
          <w:tblLayout w:type="fixed"/>
          <w:tblCellMar>
            <w:top w:w="0" w:type="dxa"/>
            <w:left w:w="108" w:type="dxa"/>
            <w:bottom w:w="0" w:type="dxa"/>
            <w:right w:w="108" w:type="dxa"/>
          </w:tblCellMar>
        </w:tblPrEx>
        <w:trPr>
          <w:trHeight w:val="617" w:hRule="atLeast"/>
        </w:trPr>
        <w:tc>
          <w:tcPr>
            <w:tcW w:w="59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编号</w:t>
            </w:r>
          </w:p>
        </w:tc>
        <w:tc>
          <w:tcPr>
            <w:tcW w:w="352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 目 名 称</w:t>
            </w:r>
          </w:p>
        </w:tc>
        <w:tc>
          <w:tcPr>
            <w:tcW w:w="848"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81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300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Layout w:type="fixed"/>
          <w:tblCellMar>
            <w:top w:w="0" w:type="dxa"/>
            <w:left w:w="108" w:type="dxa"/>
            <w:bottom w:w="0" w:type="dxa"/>
            <w:right w:w="108" w:type="dxa"/>
          </w:tblCellMar>
        </w:tblPrEx>
        <w:trPr>
          <w:trHeight w:val="1234" w:hRule="atLeast"/>
        </w:trPr>
        <w:tc>
          <w:tcPr>
            <w:tcW w:w="5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524"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标牌1（2.0m×2.0m）</w:t>
            </w:r>
          </w:p>
        </w:tc>
        <w:tc>
          <w:tcPr>
            <w:tcW w:w="848"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包括太阳能板支架、电池箱、其他附属材料，含安装费用</w:t>
            </w:r>
          </w:p>
        </w:tc>
      </w:tr>
      <w:tr>
        <w:tblPrEx>
          <w:tblLayout w:type="fixed"/>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24"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标牌2（2.0m×2.0m）</w:t>
            </w:r>
          </w:p>
        </w:tc>
        <w:tc>
          <w:tcPr>
            <w:tcW w:w="848"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包括太阳能板支架、电池箱、其他附属材料，含安装费用</w:t>
            </w:r>
          </w:p>
        </w:tc>
      </w:tr>
      <w:tr>
        <w:tblPrEx>
          <w:tblLayout w:type="fixed"/>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24"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爬梯1（9.025m×0.55m）</w:t>
            </w:r>
          </w:p>
        </w:tc>
        <w:tc>
          <w:tcPr>
            <w:tcW w:w="848"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0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包括太阳能板支架、电池箱、其他附属材料，含安装费用</w:t>
            </w:r>
          </w:p>
        </w:tc>
      </w:tr>
      <w:tr>
        <w:tblPrEx>
          <w:tblLayout w:type="fixed"/>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524"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爬梯2（4.225m×0.55m）</w:t>
            </w:r>
          </w:p>
        </w:tc>
        <w:tc>
          <w:tcPr>
            <w:tcW w:w="848"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0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Layout w:type="fixed"/>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24"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标牌3（2.4m×1.15m)</w:t>
            </w:r>
          </w:p>
        </w:tc>
        <w:tc>
          <w:tcPr>
            <w:tcW w:w="848"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0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Layout w:type="fixed"/>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524"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标牌4（12m×1m)</w:t>
            </w:r>
          </w:p>
        </w:tc>
        <w:tc>
          <w:tcPr>
            <w:tcW w:w="848"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0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bl>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项目工期：本</w:t>
      </w:r>
      <w:r>
        <w:rPr>
          <w:rFonts w:hint="eastAsia" w:ascii="仿宋_GB2312" w:hAnsi="仿宋_GB2312" w:eastAsia="仿宋_GB2312" w:cs="仿宋_GB2312"/>
          <w:sz w:val="32"/>
          <w:szCs w:val="32"/>
          <w:lang w:eastAsia="zh-CN"/>
        </w:rPr>
        <w:t>项目器材加工</w:t>
      </w:r>
      <w:r>
        <w:rPr>
          <w:rFonts w:hint="eastAsia" w:ascii="仿宋_GB2312" w:hAnsi="仿宋_GB2312" w:eastAsia="仿宋_GB2312" w:cs="仿宋_GB2312"/>
          <w:sz w:val="32"/>
          <w:szCs w:val="32"/>
        </w:rPr>
        <w:t>工期为30天，由我所与成交单位签订采购合同起算</w:t>
      </w:r>
      <w:r>
        <w:rPr>
          <w:rFonts w:hint="eastAsia" w:ascii="仿宋_GB2312" w:hAnsi="仿宋_GB2312" w:eastAsia="仿宋_GB2312" w:cs="仿宋_GB2312"/>
          <w:sz w:val="32"/>
          <w:szCs w:val="32"/>
          <w:lang w:eastAsia="zh-CN"/>
        </w:rPr>
        <w:t>，具体器材安装时间根据实际情况另行通知</w:t>
      </w:r>
      <w:r>
        <w:rPr>
          <w:rFonts w:hint="eastAsia" w:ascii="仿宋_GB2312" w:hAnsi="仿宋_GB2312" w:eastAsia="仿宋_GB2312" w:cs="仿宋_GB2312"/>
          <w:sz w:val="32"/>
          <w:szCs w:val="32"/>
        </w:rPr>
        <w:t>。如遇特殊情况工期根据实际延后。</w:t>
      </w:r>
    </w:p>
    <w:p>
      <w:pPr>
        <w:numPr>
          <w:ilvl w:val="0"/>
          <w:numId w:val="1"/>
        </w:numPr>
        <w:ind w:left="0" w:leftChars="0" w:firstLine="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项目金额</w:t>
      </w:r>
    </w:p>
    <w:p>
      <w:pPr>
        <w:numPr>
          <w:ilvl w:val="0"/>
          <w:numId w:val="2"/>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本项目最高</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价为246629.18元</w:t>
      </w:r>
      <w:r>
        <w:rPr>
          <w:rFonts w:hint="eastAsia" w:ascii="仿宋_GB2312" w:hAnsi="仿宋_GB2312" w:eastAsia="仿宋_GB2312" w:cs="仿宋_GB2312"/>
          <w:sz w:val="32"/>
          <w:szCs w:val="32"/>
          <w:lang w:eastAsia="zh-CN"/>
        </w:rPr>
        <w:t>，报价</w:t>
      </w:r>
      <w:bookmarkStart w:id="0" w:name="_GoBack"/>
      <w:bookmarkEnd w:id="0"/>
      <w:r>
        <w:rPr>
          <w:rFonts w:hint="eastAsia" w:ascii="仿宋_GB2312" w:hAnsi="仿宋_GB2312" w:eastAsia="仿宋_GB2312" w:cs="仿宋_GB2312"/>
          <w:sz w:val="32"/>
          <w:szCs w:val="32"/>
          <w:lang w:eastAsia="zh-CN"/>
        </w:rPr>
        <w:t>高于限价视为无效报价。</w:t>
      </w:r>
    </w:p>
    <w:p>
      <w:pPr>
        <w:numPr>
          <w:ilvl w:val="0"/>
          <w:numId w:val="2"/>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资金来源：财政性资金</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潜在供应商资格条件：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本项目的潜在供应商应当具备以下资格条件：</w:t>
      </w:r>
    </w:p>
    <w:p>
      <w:pPr>
        <w:numPr>
          <w:ilvl w:val="0"/>
          <w:numId w:val="3"/>
        </w:numPr>
        <w:ind w:left="103" w:leftChars="49"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满足《中华人民共和国政府采购法》第二十二条规定</w:t>
      </w:r>
      <w:r>
        <w:rPr>
          <w:rFonts w:hint="eastAsia" w:ascii="仿宋_GB2312" w:hAnsi="仿宋_GB2312" w:eastAsia="仿宋_GB2312" w:cs="仿宋_GB2312"/>
          <w:sz w:val="32"/>
          <w:szCs w:val="32"/>
          <w:lang w:eastAsia="zh-CN"/>
        </w:rPr>
        <w:t>的条件</w:t>
      </w:r>
      <w:r>
        <w:rPr>
          <w:rFonts w:hint="eastAsia" w:ascii="仿宋_GB2312" w:hAnsi="仿宋_GB2312" w:eastAsia="仿宋_GB2312" w:cs="仿宋_GB2312"/>
          <w:sz w:val="32"/>
          <w:szCs w:val="32"/>
        </w:rPr>
        <w:t>。</w:t>
      </w:r>
    </w:p>
    <w:p>
      <w:pPr>
        <w:numPr>
          <w:ilvl w:val="0"/>
          <w:numId w:val="3"/>
        </w:numPr>
        <w:ind w:left="103" w:leftChars="49" w:firstLine="540"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必须为中华人民共和国境内注册的具有独立承担民事责任能力的法人或其它组织：持有事业单位登记管理部门核发的有效的事业单位法人证书或者持有工商行政管理部门核发的有效的经营者、企业法人营业执照。</w:t>
      </w:r>
    </w:p>
    <w:p>
      <w:pPr>
        <w:keepNext w:val="0"/>
        <w:keepLines w:val="0"/>
        <w:pageBreakBefore w:val="0"/>
        <w:numPr>
          <w:ilvl w:val="0"/>
          <w:numId w:val="3"/>
        </w:numPr>
        <w:kinsoku/>
        <w:wordWrap/>
        <w:overflowPunct/>
        <w:topLinePunct w:val="0"/>
        <w:autoSpaceDE/>
        <w:autoSpaceDN/>
        <w:bidi w:val="0"/>
        <w:adjustRightInd w:val="0"/>
        <w:snapToGrid w:val="0"/>
        <w:spacing w:line="640" w:lineRule="exact"/>
        <w:ind w:left="103" w:leftChars="49" w:firstLine="540" w:firstLineChars="169"/>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供应商营业执照具有航标工程、航道工程、加工金属制品钢结构、五金产品制造、钢结构工程、有色金属合金制造等经营范围（具备其一即可）。</w:t>
      </w:r>
    </w:p>
    <w:p>
      <w:pPr>
        <w:numPr>
          <w:ilvl w:val="0"/>
          <w:numId w:val="3"/>
        </w:numPr>
        <w:ind w:left="103" w:leftChars="49" w:firstLine="540" w:firstLineChars="16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供应商需要提供同类航标器材加工、安装项目业绩。</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报价须知：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（一）报价人应满足上述潜在供应商资格条件的要求。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（二）本项目报价文件包括：项目报价文件、法人或委托代理人身份证复印件（如委托代理人需提供授权委托书）、企业营业执照复印件，以上材料须加盖单位公章，报价文件要加盖密封章。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（三）报价文件的递交，递交报价文件截止时间</w:t>
      </w:r>
      <w:r>
        <w:rPr>
          <w:rFonts w:hint="eastAsia" w:ascii="仿宋_GB2312" w:hAnsi="仿宋_GB2312" w:eastAsia="仿宋_GB2312" w:cs="仿宋_GB2312"/>
          <w:sz w:val="32"/>
          <w:szCs w:val="32"/>
          <w:lang w:eastAsia="zh-CN"/>
        </w:rPr>
        <w:t>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日14时30分至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日1</w:t>
      </w:r>
      <w:r>
        <w:rPr>
          <w:rFonts w:hint="eastAsia" w:ascii="仿宋" w:hAnsi="仿宋" w:eastAsia="仿宋" w:cs="仿宋"/>
          <w:sz w:val="32"/>
          <w:szCs w:val="32"/>
          <w:lang w:val="en-US" w:eastAsia="zh-CN"/>
        </w:rPr>
        <w:t>5</w:t>
      </w:r>
      <w:r>
        <w:rPr>
          <w:rFonts w:hint="eastAsia" w:ascii="仿宋" w:hAnsi="仿宋" w:eastAsia="仿宋" w:cs="仿宋"/>
          <w:sz w:val="32"/>
          <w:szCs w:val="32"/>
        </w:rPr>
        <w:t>时30分（北京时间）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评审时间前一个小时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为江门市蓬江区荷塘镇西堤三路36号江门航标与测绘所，逾期送达不予受理；报价文件要加盖密封章（报价文件格式见附件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（四）项目报价方式：报价人要根据业主提供的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项目内容，结合市场价格进行报价。</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lang w:val="en-US" w:eastAsia="zh-CN"/>
        </w:rPr>
        <w:t>参加本项目报价的单位，请于本公告公布之日起的3个工作日内，联系采购人报名领取本项目结构与安装布置图纸。超过3个工作日未领取本项目结构与安装布置图纸的，不得参与本项目报价。</w:t>
      </w:r>
    </w:p>
    <w:p>
      <w:pPr>
        <w:ind w:firstLine="640"/>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六）</w:t>
      </w:r>
      <w:r>
        <w:rPr>
          <w:rFonts w:hint="eastAsia" w:ascii="仿宋" w:hAnsi="仿宋" w:eastAsia="仿宋" w:cs="仿宋"/>
          <w:b w:val="0"/>
          <w:bCs w:val="0"/>
          <w:sz w:val="32"/>
          <w:szCs w:val="32"/>
          <w:lang w:val="en-US" w:eastAsia="zh-CN"/>
        </w:rPr>
        <w:t>本项目施工涉及海事部门、水利部门施工许可等相关手续的，由成交供应商自行办理。</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（七）本项目施工涉及水上安装航标器材部分，成交供应商需自行准备施工船舶。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报价人若对报价文件有疑问需要澄清，请于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日前以书面形式向业主提出，业主在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日前以书面形式解答。</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）评审时间及地点：</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日1</w:t>
      </w:r>
      <w:r>
        <w:rPr>
          <w:rFonts w:hint="eastAsia" w:ascii="仿宋" w:hAnsi="仿宋" w:eastAsia="仿宋" w:cs="仿宋"/>
          <w:sz w:val="32"/>
          <w:szCs w:val="32"/>
          <w:lang w:val="en-US" w:eastAsia="zh-CN"/>
        </w:rPr>
        <w:t>5</w:t>
      </w:r>
      <w:r>
        <w:rPr>
          <w:rFonts w:hint="eastAsia" w:ascii="仿宋" w:hAnsi="仿宋" w:eastAsia="仿宋" w:cs="仿宋"/>
          <w:sz w:val="32"/>
          <w:szCs w:val="32"/>
        </w:rPr>
        <w:t>时30分</w:t>
      </w:r>
      <w:r>
        <w:rPr>
          <w:rFonts w:hint="eastAsia" w:ascii="仿宋_GB2312" w:hAnsi="仿宋_GB2312" w:eastAsia="仿宋_GB2312" w:cs="仿宋_GB2312"/>
          <w:sz w:val="32"/>
          <w:szCs w:val="32"/>
        </w:rPr>
        <w:t>在江门市蓬江区荷塘镇西堤三路36号</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楼江门航标与测绘所会议室召开。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）质量目标：</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质量合格。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）成交单位不得将项目转包、分包，否则采购单位有权终止采购合同，成交单位应赔偿一切经济损失。</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五、质量标准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项目质量符合《广东省航道局航标质量标准》、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内河助航标志》（GB5863-2022）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内河交通安全标志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GB13851-2022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标准和本项目结构与安装布置图纸的要求。选用符合国家标准的材料，主要材料要有</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检验</w:t>
      </w:r>
      <w:r>
        <w:rPr>
          <w:rFonts w:hint="eastAsia" w:ascii="仿宋_GB2312" w:hAnsi="仿宋_GB2312" w:eastAsia="仿宋_GB2312" w:cs="仿宋_GB2312"/>
          <w:sz w:val="32"/>
          <w:szCs w:val="32"/>
        </w:rPr>
        <w:t>合格证书。</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六、评审方法</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（一）评审小组由江门航道事务中心内部采购评审小组成员组成，共3名。</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（二）第一轮资格审查，通过资格审查有供应商不少于3家的情况下进入下一轮的评审，如通过资格审查的供应商少于3家，本次询价采购废止。</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（三）第二轮评审：审核合格供应商的报价，取有效报价中最低报价的单位为第一成交候选单位，以此类推第二、第三候选单位。超出最高限价作无效报价处理。</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（四）当第一</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候选</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放弃的或因其他原因无法履行承诺时，第二</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候选</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以其所报价格作为本次询价的</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，以此类推。</w:t>
      </w:r>
    </w:p>
    <w:p>
      <w:pPr>
        <w:ind w:firstLine="64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rPr>
        <w:t>合同</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确定成交</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发出《成交通知书》后，将根据江门航标与测绘所样板合同格式由双方协商签署</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合同。</w:t>
      </w:r>
    </w:p>
    <w:p>
      <w:pPr>
        <w:numPr>
          <w:ilvl w:val="0"/>
          <w:numId w:val="4"/>
        </w:numPr>
        <w:ind w:left="642"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成交结果公示</w:t>
      </w:r>
    </w:p>
    <w:p>
      <w:pPr>
        <w:numPr>
          <w:ilvl w:val="0"/>
          <w:numId w:val="0"/>
        </w:numPr>
        <w:ind w:left="2" w:leftChars="1"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本次询价的结果将在广东省江门航道事务中心阳光事务平台公示。</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其它说明</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单位对未成交原因均不做任何解释，也不退还报价资料。</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不论成交与否，报价单位编制报价文件的所有费用均由报价单位自行负责。</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成交单位在接到成交通知后七天内到江门航标与测绘所与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单位签订项目</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合同，逾期按放弃成交处理。</w:t>
      </w:r>
    </w:p>
    <w:p>
      <w:pPr>
        <w:ind w:left="420" w:leftChars="200"/>
        <w:rPr>
          <w:rFonts w:hint="eastAsia" w:ascii="仿宋_GB2312" w:hAnsi="仿宋_GB2312" w:eastAsia="仿宋_GB2312" w:cs="仿宋_GB2312"/>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25F78"/>
    <w:multiLevelType w:val="singleLevel"/>
    <w:tmpl w:val="B0F25F78"/>
    <w:lvl w:ilvl="0" w:tentative="0">
      <w:start w:val="1"/>
      <w:numFmt w:val="chineseCounting"/>
      <w:suff w:val="nothing"/>
      <w:lvlText w:val="（%1）"/>
      <w:lvlJc w:val="left"/>
      <w:rPr>
        <w:rFonts w:hint="eastAsia"/>
      </w:rPr>
    </w:lvl>
  </w:abstractNum>
  <w:abstractNum w:abstractNumId="1">
    <w:nsid w:val="DB2B3644"/>
    <w:multiLevelType w:val="singleLevel"/>
    <w:tmpl w:val="DB2B3644"/>
    <w:lvl w:ilvl="0" w:tentative="0">
      <w:start w:val="1"/>
      <w:numFmt w:val="chineseCounting"/>
      <w:suff w:val="nothing"/>
      <w:lvlText w:val="%1、"/>
      <w:lvlJc w:val="left"/>
      <w:rPr>
        <w:rFonts w:hint="eastAsia"/>
      </w:rPr>
    </w:lvl>
  </w:abstractNum>
  <w:abstractNum w:abstractNumId="2">
    <w:nsid w:val="EBE29311"/>
    <w:multiLevelType w:val="singleLevel"/>
    <w:tmpl w:val="EBE29311"/>
    <w:lvl w:ilvl="0" w:tentative="0">
      <w:start w:val="1"/>
      <w:numFmt w:val="chineseCounting"/>
      <w:suff w:val="nothing"/>
      <w:lvlText w:val="（%1）"/>
      <w:lvlJc w:val="left"/>
      <w:pPr>
        <w:ind w:left="642" w:firstLine="0"/>
      </w:pPr>
      <w:rPr>
        <w:rFonts w:hint="eastAsia"/>
      </w:rPr>
    </w:lvl>
  </w:abstractNum>
  <w:abstractNum w:abstractNumId="3">
    <w:nsid w:val="34524354"/>
    <w:multiLevelType w:val="singleLevel"/>
    <w:tmpl w:val="34524354"/>
    <w:lvl w:ilvl="0" w:tentative="0">
      <w:start w:val="1"/>
      <w:numFmt w:val="chineseCounting"/>
      <w:suff w:val="nothing"/>
      <w:lvlText w:val="（%1）"/>
      <w:lvlJc w:val="left"/>
      <w:rPr>
        <w:rFonts w:hint="eastAsia"/>
      </w:rPr>
    </w:lvl>
  </w:abstractNum>
  <w:abstractNum w:abstractNumId="4">
    <w:nsid w:val="7A41E2FB"/>
    <w:multiLevelType w:val="singleLevel"/>
    <w:tmpl w:val="7A41E2FB"/>
    <w:lvl w:ilvl="0" w:tentative="0">
      <w:start w:val="8"/>
      <w:numFmt w:val="chineseCounting"/>
      <w:suff w:val="nothing"/>
      <w:lvlText w:val="%1、"/>
      <w:lvlJc w:val="left"/>
      <w:pPr>
        <w:ind w:left="642" w:leftChars="0" w:firstLine="0" w:firstLineChars="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TQ1MWQxMzFjYjk3OTRmM2EzMDMyOTUyY2MwN2EifQ=="/>
  </w:docVars>
  <w:rsids>
    <w:rsidRoot w:val="2E9E7295"/>
    <w:rsid w:val="00041B97"/>
    <w:rsid w:val="00242968"/>
    <w:rsid w:val="002B628C"/>
    <w:rsid w:val="003716D9"/>
    <w:rsid w:val="00375F70"/>
    <w:rsid w:val="004D42E9"/>
    <w:rsid w:val="00812CA1"/>
    <w:rsid w:val="008250CC"/>
    <w:rsid w:val="008B7475"/>
    <w:rsid w:val="00A9716F"/>
    <w:rsid w:val="01E506A5"/>
    <w:rsid w:val="05B55E25"/>
    <w:rsid w:val="071968E6"/>
    <w:rsid w:val="077C30AA"/>
    <w:rsid w:val="08690982"/>
    <w:rsid w:val="0E4276BB"/>
    <w:rsid w:val="11D54601"/>
    <w:rsid w:val="121F76E3"/>
    <w:rsid w:val="16202A7E"/>
    <w:rsid w:val="17313EFD"/>
    <w:rsid w:val="1AF64F3A"/>
    <w:rsid w:val="223D3F08"/>
    <w:rsid w:val="28F5349D"/>
    <w:rsid w:val="29780862"/>
    <w:rsid w:val="2BCB7B1A"/>
    <w:rsid w:val="2E8F6693"/>
    <w:rsid w:val="2E9E7295"/>
    <w:rsid w:val="303031D4"/>
    <w:rsid w:val="39DB5E68"/>
    <w:rsid w:val="3BBE29B8"/>
    <w:rsid w:val="41D751E1"/>
    <w:rsid w:val="4643498C"/>
    <w:rsid w:val="47FA60FA"/>
    <w:rsid w:val="4D46365E"/>
    <w:rsid w:val="4E8B77AE"/>
    <w:rsid w:val="55C91BEB"/>
    <w:rsid w:val="59460682"/>
    <w:rsid w:val="5D204AFA"/>
    <w:rsid w:val="5E1851FC"/>
    <w:rsid w:val="60320D26"/>
    <w:rsid w:val="64106383"/>
    <w:rsid w:val="68140CEB"/>
    <w:rsid w:val="69BD0E6C"/>
    <w:rsid w:val="7107087A"/>
    <w:rsid w:val="72B84E3E"/>
    <w:rsid w:val="749B584F"/>
    <w:rsid w:val="74FA6D1C"/>
    <w:rsid w:val="75196D39"/>
    <w:rsid w:val="75BA2168"/>
    <w:rsid w:val="76354A44"/>
    <w:rsid w:val="78B15B0D"/>
    <w:rsid w:val="79C7104A"/>
    <w:rsid w:val="7B5164EB"/>
    <w:rsid w:val="7BD05E25"/>
    <w:rsid w:val="7E2C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 w:type="character" w:customStyle="1" w:styleId="10">
    <w:name w:val="批注框文本 Char"/>
    <w:basedOn w:val="5"/>
    <w:link w:val="2"/>
    <w:qFormat/>
    <w:uiPriority w:val="0"/>
    <w:rPr>
      <w:kern w:val="2"/>
      <w:sz w:val="18"/>
      <w:szCs w:val="18"/>
    </w:rPr>
  </w:style>
  <w:style w:type="paragraph" w:customStyle="1" w:styleId="11">
    <w:name w:val="表格文字2"/>
    <w:basedOn w:val="1"/>
    <w:qFormat/>
    <w:uiPriority w:val="0"/>
    <w:pPr>
      <w:adjustRightInd w:val="0"/>
      <w:snapToGrid w:val="0"/>
      <w:spacing w:line="240" w:lineRule="atLeast"/>
      <w:jc w:val="center"/>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6</Pages>
  <Words>1690</Words>
  <Characters>1790</Characters>
  <Lines>1</Lines>
  <Paragraphs>3</Paragraphs>
  <TotalTime>2</TotalTime>
  <ScaleCrop>false</ScaleCrop>
  <LinksUpToDate>false</LinksUpToDate>
  <CharactersWithSpaces>1802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2020-09-23T06:59:00Z</dcterms:created>
  <dc:creator>Administrator</dc:creator>
  <cp:lastModifiedBy>贵桑</cp:lastModifiedBy>
  <cp:lastPrinted>2021-01-19T02:37:00Z</cp:lastPrinted>
  <dcterms:modified xsi:type="dcterms:W3CDTF">2024-03-22T08:07:20Z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79A2DE1FE5E24EE6ACE863DC28543B45</vt:lpwstr>
  </property>
</Properties>
</file>