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48" w:leftChars="209" w:hanging="2209" w:hangingChars="500"/>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江门航标与测绘所航标</w:t>
      </w:r>
      <w:r>
        <w:rPr>
          <w:rFonts w:hint="eastAsia" w:ascii="宋体" w:hAnsi="宋体" w:eastAsia="宋体" w:cs="宋体"/>
          <w:b/>
          <w:bCs/>
          <w:sz w:val="44"/>
          <w:szCs w:val="44"/>
          <w:lang w:val="en-US" w:eastAsia="zh-CN"/>
        </w:rPr>
        <w:t>器材</w:t>
      </w:r>
      <w:r>
        <w:rPr>
          <w:rFonts w:hint="eastAsia" w:ascii="宋体" w:hAnsi="宋体" w:eastAsia="宋体" w:cs="宋体"/>
          <w:b/>
          <w:bCs/>
          <w:sz w:val="44"/>
          <w:szCs w:val="44"/>
        </w:rPr>
        <w:t>加工、安装</w:t>
      </w:r>
    </w:p>
    <w:p>
      <w:pPr>
        <w:ind w:left="2636" w:leftChars="1045" w:hanging="442" w:hangingChars="100"/>
        <w:rPr>
          <w:rFonts w:ascii="宋体" w:hAnsi="宋体" w:eastAsia="宋体" w:cs="宋体"/>
          <w:b/>
          <w:bCs/>
          <w:sz w:val="44"/>
          <w:szCs w:val="44"/>
        </w:rPr>
      </w:pPr>
      <w:r>
        <w:rPr>
          <w:rFonts w:hint="eastAsia" w:ascii="宋体" w:hAnsi="宋体" w:eastAsia="宋体" w:cs="宋体"/>
          <w:b/>
          <w:bCs/>
          <w:sz w:val="44"/>
          <w:szCs w:val="44"/>
        </w:rPr>
        <w:t>项目</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一期）</w:t>
      </w:r>
      <w:r>
        <w:rPr>
          <w:rFonts w:hint="eastAsia" w:ascii="宋体" w:hAnsi="宋体" w:eastAsia="宋体" w:cs="宋体"/>
          <w:b/>
          <w:bCs/>
          <w:sz w:val="44"/>
          <w:szCs w:val="44"/>
        </w:rPr>
        <w:t>询价文件</w:t>
      </w:r>
    </w:p>
    <w:p>
      <w:pPr>
        <w:numPr>
          <w:ilvl w:val="0"/>
          <w:numId w:val="1"/>
        </w:numPr>
        <w:rPr>
          <w:rFonts w:ascii="宋体" w:hAnsi="宋体" w:eastAsia="宋体" w:cs="宋体"/>
          <w:sz w:val="32"/>
          <w:szCs w:val="32"/>
        </w:rPr>
      </w:pPr>
      <w:r>
        <w:rPr>
          <w:rFonts w:hint="eastAsia" w:ascii="宋体" w:hAnsi="宋体" w:eastAsia="宋体" w:cs="宋体"/>
          <w:sz w:val="32"/>
          <w:szCs w:val="32"/>
        </w:rPr>
        <w:t>项目概况</w:t>
      </w:r>
    </w:p>
    <w:p>
      <w:pPr>
        <w:numPr>
          <w:ilvl w:val="0"/>
          <w:numId w:val="2"/>
        </w:numPr>
        <w:ind w:left="55" w:leftChars="26" w:firstLine="640" w:firstLineChars="200"/>
        <w:rPr>
          <w:rFonts w:ascii="仿宋" w:hAnsi="仿宋" w:eastAsia="仿宋" w:cs="仿宋"/>
          <w:sz w:val="32"/>
          <w:szCs w:val="32"/>
        </w:rPr>
      </w:pPr>
      <w:r>
        <w:rPr>
          <w:rFonts w:hint="eastAsia" w:ascii="宋体" w:hAnsi="宋体" w:eastAsia="宋体" w:cs="宋体"/>
          <w:sz w:val="32"/>
          <w:szCs w:val="32"/>
        </w:rPr>
        <w:t>项目名称：</w:t>
      </w:r>
      <w:r>
        <w:rPr>
          <w:rFonts w:hint="eastAsia" w:ascii="仿宋" w:hAnsi="仿宋" w:eastAsia="仿宋" w:cs="仿宋"/>
          <w:sz w:val="32"/>
          <w:szCs w:val="32"/>
        </w:rPr>
        <w:t>江门航标与测绘所航标</w:t>
      </w:r>
      <w:r>
        <w:rPr>
          <w:rFonts w:hint="eastAsia" w:ascii="仿宋" w:hAnsi="仿宋" w:eastAsia="仿宋" w:cs="仿宋"/>
          <w:sz w:val="32"/>
          <w:szCs w:val="32"/>
          <w:lang w:val="en-US" w:eastAsia="zh-CN"/>
        </w:rPr>
        <w:t>器材</w:t>
      </w:r>
      <w:r>
        <w:rPr>
          <w:rFonts w:hint="eastAsia" w:ascii="仿宋" w:hAnsi="仿宋" w:eastAsia="仿宋" w:cs="仿宋"/>
          <w:sz w:val="32"/>
          <w:szCs w:val="32"/>
        </w:rPr>
        <w:t>加工、安装项目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一期）</w:t>
      </w:r>
      <w:r>
        <w:rPr>
          <w:rFonts w:hint="eastAsia" w:ascii="仿宋" w:hAnsi="仿宋" w:eastAsia="仿宋" w:cs="仿宋"/>
          <w:sz w:val="32"/>
          <w:szCs w:val="32"/>
        </w:rPr>
        <w:t>。</w:t>
      </w:r>
    </w:p>
    <w:p>
      <w:pPr>
        <w:numPr>
          <w:ilvl w:val="0"/>
          <w:numId w:val="2"/>
        </w:numPr>
        <w:rPr>
          <w:rFonts w:ascii="仿宋" w:hAnsi="仿宋" w:eastAsia="仿宋" w:cs="仿宋"/>
          <w:sz w:val="32"/>
          <w:szCs w:val="32"/>
        </w:rPr>
      </w:pPr>
      <w:r>
        <w:rPr>
          <w:rFonts w:hint="eastAsia" w:ascii="仿宋" w:hAnsi="仿宋" w:eastAsia="仿宋" w:cs="仿宋"/>
          <w:sz w:val="32"/>
          <w:szCs w:val="32"/>
        </w:rPr>
        <w:t>项目地址：虎跳门水道西部沿海高速公路河段。</w:t>
      </w:r>
    </w:p>
    <w:p>
      <w:pPr>
        <w:numPr>
          <w:ilvl w:val="0"/>
          <w:numId w:val="2"/>
        </w:numPr>
        <w:ind w:left="55" w:leftChars="26" w:firstLine="640" w:firstLineChars="200"/>
        <w:rPr>
          <w:rFonts w:ascii="仿宋" w:hAnsi="仿宋" w:eastAsia="仿宋" w:cs="仿宋"/>
          <w:sz w:val="32"/>
          <w:szCs w:val="32"/>
        </w:rPr>
      </w:pPr>
      <w:r>
        <w:rPr>
          <w:rFonts w:hint="eastAsia" w:ascii="仿宋" w:hAnsi="仿宋" w:eastAsia="仿宋" w:cs="仿宋"/>
          <w:sz w:val="32"/>
          <w:szCs w:val="32"/>
        </w:rPr>
        <w:t>项目主要内容：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992"/>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目号</w:t>
            </w:r>
          </w:p>
        </w:tc>
        <w:tc>
          <w:tcPr>
            <w:tcW w:w="2835" w:type="dxa"/>
          </w:tcPr>
          <w:p>
            <w:pPr>
              <w:spacing w:line="276" w:lineRule="auto"/>
              <w:jc w:val="center"/>
              <w:rPr>
                <w:rFonts w:hint="eastAsia"/>
              </w:rPr>
            </w:pPr>
            <w:r>
              <w:rPr>
                <w:rFonts w:hint="eastAsia"/>
              </w:rPr>
              <w:t>项 目 名 称</w:t>
            </w:r>
          </w:p>
        </w:tc>
        <w:tc>
          <w:tcPr>
            <w:tcW w:w="992" w:type="dxa"/>
          </w:tcPr>
          <w:p>
            <w:pPr>
              <w:spacing w:line="276" w:lineRule="auto"/>
              <w:jc w:val="center"/>
              <w:rPr>
                <w:rFonts w:hint="eastAsia"/>
              </w:rPr>
            </w:pPr>
            <w:r>
              <w:rPr>
                <w:rFonts w:hint="eastAsia"/>
              </w:rPr>
              <w:t>单位</w:t>
            </w:r>
          </w:p>
        </w:tc>
        <w:tc>
          <w:tcPr>
            <w:tcW w:w="1134" w:type="dxa"/>
          </w:tcPr>
          <w:p>
            <w:pPr>
              <w:spacing w:line="276" w:lineRule="auto"/>
              <w:jc w:val="center"/>
              <w:rPr>
                <w:rFonts w:hint="eastAsia"/>
              </w:rPr>
            </w:pPr>
            <w:r>
              <w:rPr>
                <w:rFonts w:hint="eastAsia"/>
              </w:rPr>
              <w:t>数量</w:t>
            </w:r>
          </w:p>
        </w:tc>
        <w:tc>
          <w:tcPr>
            <w:tcW w:w="2744" w:type="dxa"/>
          </w:tcPr>
          <w:p>
            <w:pPr>
              <w:spacing w:line="276"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1</w:t>
            </w:r>
          </w:p>
        </w:tc>
        <w:tc>
          <w:tcPr>
            <w:tcW w:w="2835" w:type="dxa"/>
          </w:tcPr>
          <w:p>
            <w:pPr>
              <w:spacing w:line="276" w:lineRule="auto"/>
              <w:jc w:val="center"/>
              <w:rPr>
                <w:rFonts w:hint="eastAsia"/>
              </w:rPr>
            </w:pPr>
            <w:r>
              <w:rPr>
                <w:rFonts w:hint="eastAsia"/>
              </w:rPr>
              <w:t>桥涵标标牌尺寸 2.0×2.0m</w:t>
            </w:r>
          </w:p>
        </w:tc>
        <w:tc>
          <w:tcPr>
            <w:tcW w:w="992" w:type="dxa"/>
          </w:tcPr>
          <w:p>
            <w:pPr>
              <w:spacing w:line="276" w:lineRule="auto"/>
              <w:jc w:val="center"/>
              <w:rPr>
                <w:rFonts w:hint="eastAsia"/>
              </w:rPr>
            </w:pPr>
            <w:r>
              <w:rPr>
                <w:rFonts w:hint="eastAsia"/>
              </w:rPr>
              <w:t>单面/孔</w:t>
            </w:r>
          </w:p>
        </w:tc>
        <w:tc>
          <w:tcPr>
            <w:tcW w:w="1134" w:type="dxa"/>
          </w:tcPr>
          <w:p>
            <w:pPr>
              <w:spacing w:line="276" w:lineRule="auto"/>
              <w:jc w:val="center"/>
              <w:rPr>
                <w:rFonts w:hint="eastAsia"/>
              </w:rPr>
            </w:pPr>
            <w:r>
              <w:rPr>
                <w:rFonts w:hint="eastAsia"/>
              </w:rPr>
              <w:t>2</w:t>
            </w:r>
          </w:p>
        </w:tc>
        <w:tc>
          <w:tcPr>
            <w:tcW w:w="2744" w:type="dxa"/>
          </w:tcPr>
          <w:p>
            <w:pPr>
              <w:spacing w:line="276" w:lineRule="auto"/>
              <w:jc w:val="center"/>
              <w:rPr>
                <w:rFonts w:hint="eastAsia"/>
              </w:rPr>
            </w:pPr>
            <w:r>
              <w:rPr>
                <w:rFonts w:hint="eastAsia"/>
              </w:rPr>
              <w:t>包含太阳能板支架、电池箱、其他附属材料，含安装费用。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2</w:t>
            </w:r>
          </w:p>
        </w:tc>
        <w:tc>
          <w:tcPr>
            <w:tcW w:w="2835" w:type="dxa"/>
          </w:tcPr>
          <w:p>
            <w:pPr>
              <w:spacing w:line="276" w:lineRule="auto"/>
              <w:jc w:val="center"/>
              <w:rPr>
                <w:rFonts w:hint="eastAsia"/>
              </w:rPr>
            </w:pPr>
            <w:r>
              <w:rPr>
                <w:rFonts w:hint="eastAsia"/>
              </w:rPr>
              <w:t>桥名标志牌（14.4m×2m）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1</w:t>
            </w:r>
          </w:p>
        </w:tc>
        <w:tc>
          <w:tcPr>
            <w:tcW w:w="2744" w:type="dxa"/>
          </w:tcPr>
          <w:p>
            <w:pPr>
              <w:spacing w:line="276" w:lineRule="auto"/>
              <w:jc w:val="center"/>
              <w:rPr>
                <w:rFonts w:hint="eastAsia"/>
              </w:rPr>
            </w:pPr>
            <w:r>
              <w:rPr>
                <w:rFonts w:hint="eastAsia"/>
              </w:rPr>
              <w:t>含安装费用。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3</w:t>
            </w:r>
          </w:p>
        </w:tc>
        <w:tc>
          <w:tcPr>
            <w:tcW w:w="2835" w:type="dxa"/>
          </w:tcPr>
          <w:p>
            <w:pPr>
              <w:spacing w:line="276" w:lineRule="auto"/>
              <w:jc w:val="center"/>
              <w:rPr>
                <w:rFonts w:hint="eastAsia"/>
              </w:rPr>
            </w:pPr>
            <w:r>
              <w:rPr>
                <w:rFonts w:hint="eastAsia"/>
              </w:rPr>
              <w:t>通航净高标尺（H10m×1m）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2</w:t>
            </w:r>
          </w:p>
        </w:tc>
        <w:tc>
          <w:tcPr>
            <w:tcW w:w="2744" w:type="dxa"/>
          </w:tcPr>
          <w:p>
            <w:pPr>
              <w:spacing w:line="276" w:lineRule="auto"/>
              <w:jc w:val="center"/>
              <w:rPr>
                <w:rFonts w:hint="eastAsia"/>
              </w:rPr>
            </w:pPr>
            <w:r>
              <w:rPr>
                <w:rFonts w:hint="eastAsia"/>
              </w:rPr>
              <w:t>含安装费用。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4</w:t>
            </w:r>
          </w:p>
        </w:tc>
        <w:tc>
          <w:tcPr>
            <w:tcW w:w="2835" w:type="dxa"/>
          </w:tcPr>
          <w:p>
            <w:pPr>
              <w:spacing w:line="276" w:lineRule="auto"/>
              <w:jc w:val="center"/>
              <w:rPr>
                <w:rFonts w:hint="eastAsia"/>
              </w:rPr>
            </w:pPr>
            <w:r>
              <w:rPr>
                <w:rFonts w:hint="eastAsia"/>
              </w:rPr>
              <w:t>甲类警示标志（H10m×1m）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4</w:t>
            </w:r>
          </w:p>
        </w:tc>
        <w:tc>
          <w:tcPr>
            <w:tcW w:w="2744" w:type="dxa"/>
          </w:tcPr>
          <w:p>
            <w:pPr>
              <w:spacing w:line="276" w:lineRule="auto"/>
              <w:jc w:val="center"/>
              <w:rPr>
                <w:rFonts w:hint="eastAsia"/>
              </w:rPr>
            </w:pPr>
            <w:r>
              <w:rPr>
                <w:rFonts w:hint="eastAsia"/>
              </w:rPr>
              <w:t>含安装费用。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5</w:t>
            </w:r>
          </w:p>
        </w:tc>
        <w:tc>
          <w:tcPr>
            <w:tcW w:w="2835" w:type="dxa"/>
          </w:tcPr>
          <w:p>
            <w:pPr>
              <w:spacing w:line="276" w:lineRule="auto"/>
              <w:jc w:val="center"/>
              <w:rPr>
                <w:rFonts w:hint="eastAsia"/>
              </w:rPr>
            </w:pPr>
            <w:r>
              <w:rPr>
                <w:rFonts w:hint="eastAsia"/>
              </w:rPr>
              <w:t>乙类警示标志（3×1m）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3</w:t>
            </w:r>
          </w:p>
        </w:tc>
        <w:tc>
          <w:tcPr>
            <w:tcW w:w="2744" w:type="dxa"/>
          </w:tcPr>
          <w:p>
            <w:pPr>
              <w:spacing w:line="276" w:lineRule="auto"/>
              <w:jc w:val="center"/>
              <w:rPr>
                <w:rFonts w:hint="eastAsia"/>
              </w:rPr>
            </w:pPr>
            <w:r>
              <w:rPr>
                <w:rFonts w:hint="eastAsia"/>
              </w:rPr>
              <w:t>含安装费用。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6</w:t>
            </w:r>
          </w:p>
        </w:tc>
        <w:tc>
          <w:tcPr>
            <w:tcW w:w="2835" w:type="dxa"/>
          </w:tcPr>
          <w:p>
            <w:pPr>
              <w:spacing w:line="276" w:lineRule="auto"/>
              <w:jc w:val="center"/>
              <w:rPr>
                <w:rFonts w:hint="eastAsia"/>
              </w:rPr>
            </w:pPr>
            <w:r>
              <w:rPr>
                <w:rFonts w:hint="eastAsia"/>
              </w:rPr>
              <w:t>桥柱灯爬梯（H9m）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4</w:t>
            </w:r>
          </w:p>
        </w:tc>
        <w:tc>
          <w:tcPr>
            <w:tcW w:w="2744" w:type="dxa"/>
          </w:tcPr>
          <w:p>
            <w:pPr>
              <w:spacing w:line="276" w:lineRule="auto"/>
              <w:jc w:val="center"/>
              <w:rPr>
                <w:rFonts w:hint="eastAsia"/>
              </w:rPr>
            </w:pPr>
            <w:r>
              <w:rPr>
                <w:rFonts w:hint="eastAsia"/>
              </w:rPr>
              <w:t>包含太阳能板支架、电池箱、其他附属材料，含安装费用。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7</w:t>
            </w:r>
          </w:p>
        </w:tc>
        <w:tc>
          <w:tcPr>
            <w:tcW w:w="2835" w:type="dxa"/>
          </w:tcPr>
          <w:p>
            <w:pPr>
              <w:spacing w:line="276" w:lineRule="auto"/>
              <w:jc w:val="center"/>
              <w:rPr>
                <w:rFonts w:hint="eastAsia"/>
              </w:rPr>
            </w:pPr>
            <w:r>
              <w:rPr>
                <w:rFonts w:hint="eastAsia"/>
              </w:rPr>
              <w:t>桥名标志牌（6.1m×2m）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1</w:t>
            </w:r>
          </w:p>
        </w:tc>
        <w:tc>
          <w:tcPr>
            <w:tcW w:w="2744" w:type="dxa"/>
          </w:tcPr>
          <w:p>
            <w:pPr>
              <w:spacing w:line="276" w:lineRule="auto"/>
              <w:jc w:val="center"/>
              <w:rPr>
                <w:rFonts w:hint="eastAsia"/>
              </w:rPr>
            </w:pPr>
            <w:r>
              <w:rPr>
                <w:rFonts w:hint="eastAsia"/>
              </w:rPr>
              <w:t>备用器材。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8</w:t>
            </w:r>
          </w:p>
        </w:tc>
        <w:tc>
          <w:tcPr>
            <w:tcW w:w="2835" w:type="dxa"/>
          </w:tcPr>
          <w:p>
            <w:pPr>
              <w:spacing w:line="276" w:lineRule="auto"/>
              <w:jc w:val="center"/>
              <w:rPr>
                <w:rFonts w:hint="eastAsia"/>
              </w:rPr>
            </w:pPr>
            <w:r>
              <w:rPr>
                <w:rFonts w:hint="eastAsia"/>
              </w:rPr>
              <w:t>通航净高标尺（H10m×1m）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1</w:t>
            </w:r>
          </w:p>
        </w:tc>
        <w:tc>
          <w:tcPr>
            <w:tcW w:w="2744" w:type="dxa"/>
          </w:tcPr>
          <w:p>
            <w:pPr>
              <w:spacing w:line="276" w:lineRule="auto"/>
              <w:jc w:val="center"/>
              <w:rPr>
                <w:rFonts w:hint="eastAsia"/>
              </w:rPr>
            </w:pPr>
            <w:r>
              <w:rPr>
                <w:rFonts w:hint="eastAsia"/>
              </w:rPr>
              <w:t>备用器材。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tcPr>
          <w:p>
            <w:pPr>
              <w:spacing w:line="276" w:lineRule="auto"/>
              <w:jc w:val="center"/>
              <w:rPr>
                <w:rFonts w:hint="eastAsia"/>
              </w:rPr>
            </w:pPr>
            <w:r>
              <w:rPr>
                <w:rFonts w:hint="eastAsia"/>
              </w:rPr>
              <w:t>9</w:t>
            </w:r>
          </w:p>
        </w:tc>
        <w:tc>
          <w:tcPr>
            <w:tcW w:w="2835" w:type="dxa"/>
          </w:tcPr>
          <w:p>
            <w:pPr>
              <w:spacing w:line="276" w:lineRule="auto"/>
              <w:jc w:val="center"/>
              <w:rPr>
                <w:rFonts w:hint="eastAsia"/>
              </w:rPr>
            </w:pPr>
            <w:r>
              <w:rPr>
                <w:rFonts w:hint="eastAsia"/>
              </w:rPr>
              <w:t>甲类警示标志（H10m×1m）</w:t>
            </w:r>
          </w:p>
        </w:tc>
        <w:tc>
          <w:tcPr>
            <w:tcW w:w="992" w:type="dxa"/>
          </w:tcPr>
          <w:p>
            <w:pPr>
              <w:spacing w:line="276" w:lineRule="auto"/>
              <w:jc w:val="center"/>
              <w:rPr>
                <w:rFonts w:hint="eastAsia"/>
              </w:rPr>
            </w:pPr>
            <w:r>
              <w:rPr>
                <w:rFonts w:hint="eastAsia"/>
              </w:rPr>
              <w:t>座</w:t>
            </w:r>
          </w:p>
        </w:tc>
        <w:tc>
          <w:tcPr>
            <w:tcW w:w="1134" w:type="dxa"/>
          </w:tcPr>
          <w:p>
            <w:pPr>
              <w:spacing w:line="276" w:lineRule="auto"/>
              <w:jc w:val="center"/>
              <w:rPr>
                <w:rFonts w:hint="eastAsia"/>
              </w:rPr>
            </w:pPr>
            <w:r>
              <w:rPr>
                <w:rFonts w:hint="eastAsia"/>
              </w:rPr>
              <w:t>1</w:t>
            </w:r>
          </w:p>
        </w:tc>
        <w:tc>
          <w:tcPr>
            <w:tcW w:w="2744" w:type="dxa"/>
          </w:tcPr>
          <w:p>
            <w:pPr>
              <w:spacing w:line="276" w:lineRule="auto"/>
              <w:jc w:val="center"/>
              <w:rPr>
                <w:rFonts w:hint="eastAsia"/>
              </w:rPr>
            </w:pPr>
            <w:r>
              <w:rPr>
                <w:rFonts w:hint="eastAsia"/>
              </w:rPr>
              <w:t>备用器材。</w:t>
            </w:r>
          </w:p>
        </w:tc>
      </w:tr>
    </w:tbl>
    <w:p>
      <w:pPr>
        <w:ind w:firstLine="640" w:firstLineChars="200"/>
        <w:rPr>
          <w:rFonts w:ascii="仿宋" w:hAnsi="仿宋" w:eastAsia="仿宋" w:cs="仿宋"/>
          <w:sz w:val="32"/>
          <w:szCs w:val="32"/>
        </w:rPr>
      </w:pPr>
      <w:r>
        <w:rPr>
          <w:rFonts w:hint="eastAsia" w:ascii="仿宋" w:hAnsi="仿宋" w:eastAsia="仿宋" w:cs="仿宋"/>
          <w:sz w:val="32"/>
          <w:szCs w:val="32"/>
        </w:rPr>
        <w:t>说明：江门所提供所有航标灯、太阳能板、电池、RTU；涉及需要的船舶起吊的，全部由江门所提供。</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项目工期：本项目总工期为30天，由我所与成交单位签订采购合同起算。如遇特殊情况工期根据实际延后。</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采购项目最高控制价</w:t>
      </w:r>
    </w:p>
    <w:p>
      <w:pPr>
        <w:ind w:firstLine="642"/>
        <w:rPr>
          <w:rFonts w:ascii="仿宋" w:hAnsi="仿宋" w:eastAsia="仿宋" w:cs="仿宋"/>
          <w:sz w:val="32"/>
          <w:szCs w:val="32"/>
        </w:rPr>
      </w:pPr>
      <w:r>
        <w:rPr>
          <w:rFonts w:hint="eastAsia" w:ascii="仿宋" w:hAnsi="仿宋" w:eastAsia="仿宋" w:cs="仿宋"/>
          <w:sz w:val="32"/>
          <w:szCs w:val="32"/>
        </w:rPr>
        <w:t>本项目最高控制价为</w:t>
      </w:r>
      <w:r>
        <w:rPr>
          <w:rFonts w:ascii="仿宋" w:hAnsi="仿宋" w:eastAsia="仿宋" w:cs="仿宋"/>
          <w:sz w:val="32"/>
          <w:szCs w:val="32"/>
        </w:rPr>
        <w:t>376845.00</w:t>
      </w:r>
      <w:r>
        <w:rPr>
          <w:rFonts w:hint="eastAsia" w:ascii="仿宋" w:hAnsi="仿宋" w:eastAsia="仿宋" w:cs="仿宋"/>
          <w:sz w:val="32"/>
          <w:szCs w:val="32"/>
        </w:rPr>
        <w:t>元</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潜在供应商资格条件：</w:t>
      </w:r>
    </w:p>
    <w:p>
      <w:pPr>
        <w:ind w:firstLine="640"/>
        <w:rPr>
          <w:rFonts w:ascii="仿宋" w:hAnsi="仿宋" w:eastAsia="仿宋" w:cs="仿宋"/>
          <w:sz w:val="32"/>
          <w:szCs w:val="32"/>
        </w:rPr>
      </w:pPr>
      <w:r>
        <w:rPr>
          <w:rFonts w:hint="eastAsia" w:ascii="仿宋" w:hAnsi="仿宋" w:eastAsia="仿宋" w:cs="仿宋"/>
          <w:sz w:val="32"/>
          <w:szCs w:val="32"/>
        </w:rPr>
        <w:t>本项目的潜在供应商应当具备以下资格条件：</w:t>
      </w:r>
    </w:p>
    <w:p>
      <w:pPr>
        <w:numPr>
          <w:ilvl w:val="0"/>
          <w:numId w:val="4"/>
        </w:numPr>
        <w:ind w:firstLine="640"/>
        <w:rPr>
          <w:rFonts w:ascii="仿宋" w:hAnsi="仿宋" w:eastAsia="仿宋" w:cs="仿宋"/>
          <w:sz w:val="32"/>
          <w:szCs w:val="32"/>
        </w:rPr>
      </w:pPr>
      <w:r>
        <w:rPr>
          <w:rFonts w:hint="eastAsia" w:ascii="仿宋" w:hAnsi="仿宋" w:eastAsia="仿宋" w:cs="仿宋"/>
          <w:sz w:val="32"/>
          <w:szCs w:val="32"/>
        </w:rPr>
        <w:t>供应商具有独立承担民事责任能力的在中华人民共和国境内注册的法人或其它组织；</w:t>
      </w:r>
    </w:p>
    <w:p>
      <w:pPr>
        <w:numPr>
          <w:ilvl w:val="0"/>
          <w:numId w:val="4"/>
        </w:numPr>
        <w:ind w:firstLine="640"/>
        <w:rPr>
          <w:rFonts w:ascii="仿宋" w:hAnsi="仿宋" w:eastAsia="仿宋" w:cs="仿宋"/>
          <w:sz w:val="32"/>
          <w:szCs w:val="32"/>
        </w:rPr>
      </w:pPr>
      <w:r>
        <w:rPr>
          <w:rFonts w:hint="eastAsia" w:ascii="仿宋" w:hAnsi="仿宋" w:eastAsia="仿宋" w:cs="仿宋"/>
          <w:sz w:val="32"/>
          <w:szCs w:val="32"/>
        </w:rPr>
        <w:t>供应商须具备加工航标器材、航道工程、加工金属制品钢结构的经营范围和能力。</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报价须知：</w:t>
      </w:r>
    </w:p>
    <w:p>
      <w:pPr>
        <w:rPr>
          <w:rFonts w:ascii="仿宋" w:hAnsi="仿宋" w:eastAsia="仿宋" w:cs="仿宋"/>
          <w:sz w:val="32"/>
          <w:szCs w:val="32"/>
        </w:rPr>
      </w:pPr>
      <w:r>
        <w:rPr>
          <w:rFonts w:hint="eastAsia" w:ascii="仿宋" w:hAnsi="仿宋" w:eastAsia="仿宋" w:cs="仿宋"/>
          <w:sz w:val="32"/>
          <w:szCs w:val="32"/>
        </w:rPr>
        <w:t xml:space="preserve">    （一）报价人应满足上述潜在供应商资格条件的要求。</w:t>
      </w:r>
    </w:p>
    <w:p>
      <w:pPr>
        <w:ind w:firstLine="640"/>
        <w:rPr>
          <w:rFonts w:ascii="仿宋" w:hAnsi="仿宋" w:eastAsia="仿宋" w:cs="仿宋"/>
          <w:sz w:val="32"/>
          <w:szCs w:val="32"/>
        </w:rPr>
      </w:pPr>
      <w:r>
        <w:rPr>
          <w:rFonts w:hint="eastAsia" w:ascii="仿宋" w:hAnsi="仿宋" w:eastAsia="仿宋" w:cs="仿宋"/>
          <w:sz w:val="32"/>
          <w:szCs w:val="32"/>
        </w:rPr>
        <w:t>（二）本项目报价文件包括：项目报价文件、法人或委托代理人身份证复印件（如委托代理人需提供授权委托书）、企业营业执照复印件，以上材料须加盖单位公章，报价文件要加盖密封章。</w:t>
      </w:r>
    </w:p>
    <w:p>
      <w:pPr>
        <w:ind w:firstLine="640"/>
        <w:rPr>
          <w:rFonts w:ascii="仿宋" w:hAnsi="仿宋" w:eastAsia="仿宋" w:cs="仿宋"/>
          <w:sz w:val="32"/>
          <w:szCs w:val="32"/>
        </w:rPr>
      </w:pPr>
      <w:r>
        <w:rPr>
          <w:rFonts w:hint="eastAsia" w:ascii="仿宋" w:hAnsi="仿宋" w:eastAsia="仿宋" w:cs="仿宋"/>
          <w:sz w:val="32"/>
          <w:szCs w:val="32"/>
        </w:rPr>
        <w:t>（三）报价文件的递交，递交报价文件截止时间202</w:t>
      </w:r>
      <w:r>
        <w:rPr>
          <w:rFonts w:ascii="仿宋" w:hAnsi="仿宋" w:eastAsia="仿宋" w:cs="仿宋"/>
          <w:sz w:val="32"/>
          <w:szCs w:val="32"/>
        </w:rPr>
        <w:t>1</w:t>
      </w:r>
      <w:r>
        <w:rPr>
          <w:rFonts w:hint="eastAsia" w:ascii="仿宋" w:hAnsi="仿宋" w:eastAsia="仿宋" w:cs="仿宋"/>
          <w:sz w:val="32"/>
          <w:szCs w:val="32"/>
        </w:rPr>
        <w:t>年1月</w:t>
      </w:r>
      <w:r>
        <w:rPr>
          <w:rFonts w:ascii="仿宋" w:hAnsi="仿宋" w:eastAsia="仿宋" w:cs="仿宋"/>
          <w:sz w:val="32"/>
          <w:szCs w:val="32"/>
        </w:rPr>
        <w:t>5</w:t>
      </w:r>
      <w:r>
        <w:rPr>
          <w:rFonts w:hint="eastAsia" w:ascii="仿宋" w:hAnsi="仿宋" w:eastAsia="仿宋" w:cs="仿宋"/>
          <w:sz w:val="32"/>
          <w:szCs w:val="32"/>
        </w:rPr>
        <w:t>日16时30分（北京时间）。地址为江门市蓬江区荷塘镇西堤三路36号江门航标与测绘所，逾期送达不予受理；报价文件要加盖密封章（报价文件格式见附件）。</w:t>
      </w:r>
    </w:p>
    <w:p>
      <w:pPr>
        <w:ind w:firstLine="640"/>
        <w:rPr>
          <w:rFonts w:ascii="仿宋" w:hAnsi="仿宋" w:eastAsia="仿宋" w:cs="仿宋"/>
          <w:sz w:val="32"/>
          <w:szCs w:val="32"/>
        </w:rPr>
      </w:pPr>
      <w:r>
        <w:rPr>
          <w:rFonts w:hint="eastAsia" w:ascii="仿宋" w:hAnsi="仿宋" w:eastAsia="仿宋" w:cs="仿宋"/>
          <w:sz w:val="32"/>
          <w:szCs w:val="32"/>
        </w:rPr>
        <w:t>（四）项目报价方式：报价人要根据业主提供的报价项目数量清单内容，结合市场价格进行报价。</w:t>
      </w:r>
    </w:p>
    <w:p>
      <w:pPr>
        <w:ind w:firstLine="640"/>
        <w:rPr>
          <w:rFonts w:ascii="仿宋" w:hAnsi="仿宋" w:eastAsia="仿宋" w:cs="仿宋"/>
          <w:sz w:val="32"/>
          <w:szCs w:val="32"/>
        </w:rPr>
      </w:pPr>
      <w:r>
        <w:rPr>
          <w:rFonts w:hint="eastAsia" w:ascii="仿宋" w:hAnsi="仿宋" w:eastAsia="仿宋" w:cs="仿宋"/>
          <w:sz w:val="32"/>
          <w:szCs w:val="32"/>
        </w:rPr>
        <w:t>（五）报价人若对报价文件有疑问需要澄清，请于2020年</w:t>
      </w:r>
      <w:r>
        <w:rPr>
          <w:rFonts w:ascii="仿宋" w:hAnsi="仿宋" w:eastAsia="仿宋" w:cs="仿宋"/>
          <w:sz w:val="32"/>
          <w:szCs w:val="32"/>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日前以书面形式向业主提出，业主在2020年</w:t>
      </w:r>
      <w:r>
        <w:rPr>
          <w:rFonts w:ascii="仿宋" w:hAnsi="仿宋" w:eastAsia="仿宋" w:cs="仿宋"/>
          <w:sz w:val="32"/>
          <w:szCs w:val="32"/>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日前以书面形式解答。</w:t>
      </w:r>
    </w:p>
    <w:p>
      <w:pPr>
        <w:ind w:firstLine="640"/>
        <w:rPr>
          <w:rFonts w:ascii="仿宋" w:hAnsi="仿宋" w:eastAsia="仿宋" w:cs="仿宋"/>
          <w:sz w:val="32"/>
          <w:szCs w:val="32"/>
        </w:rPr>
      </w:pPr>
      <w:r>
        <w:rPr>
          <w:rFonts w:hint="eastAsia" w:ascii="仿宋" w:hAnsi="仿宋" w:eastAsia="仿宋" w:cs="仿宋"/>
          <w:sz w:val="32"/>
          <w:szCs w:val="32"/>
        </w:rPr>
        <w:t>（六）评审时间及地点：202</w:t>
      </w:r>
      <w:r>
        <w:rPr>
          <w:rFonts w:ascii="仿宋" w:hAnsi="仿宋" w:eastAsia="仿宋" w:cs="仿宋"/>
          <w:sz w:val="32"/>
          <w:szCs w:val="32"/>
        </w:rPr>
        <w:t>1</w:t>
      </w:r>
      <w:r>
        <w:rPr>
          <w:rFonts w:hint="eastAsia" w:ascii="仿宋" w:hAnsi="仿宋" w:eastAsia="仿宋" w:cs="仿宋"/>
          <w:sz w:val="32"/>
          <w:szCs w:val="32"/>
        </w:rPr>
        <w:t>年1月</w:t>
      </w:r>
      <w:r>
        <w:rPr>
          <w:rFonts w:ascii="仿宋" w:hAnsi="仿宋" w:eastAsia="仿宋" w:cs="仿宋"/>
          <w:sz w:val="32"/>
          <w:szCs w:val="32"/>
        </w:rPr>
        <w:t>5</w:t>
      </w:r>
      <w:r>
        <w:rPr>
          <w:rFonts w:hint="eastAsia" w:ascii="仿宋" w:hAnsi="仿宋" w:eastAsia="仿宋" w:cs="仿宋"/>
          <w:sz w:val="32"/>
          <w:szCs w:val="32"/>
        </w:rPr>
        <w:t>日16:30在江门市蓬江区荷塘镇西堤三路36号三楼江门航标与测绘所会议室召开。</w:t>
      </w:r>
    </w:p>
    <w:p>
      <w:pPr>
        <w:ind w:firstLine="640"/>
        <w:rPr>
          <w:rFonts w:ascii="仿宋" w:hAnsi="仿宋" w:eastAsia="仿宋" w:cs="仿宋"/>
          <w:sz w:val="32"/>
          <w:szCs w:val="32"/>
        </w:rPr>
      </w:pPr>
      <w:r>
        <w:rPr>
          <w:rFonts w:hint="eastAsia" w:ascii="仿宋" w:hAnsi="仿宋" w:eastAsia="仿宋" w:cs="仿宋"/>
          <w:sz w:val="32"/>
          <w:szCs w:val="32"/>
        </w:rPr>
        <w:t>（七）项目质量目标：物品质量合格。</w:t>
      </w:r>
    </w:p>
    <w:p>
      <w:pPr>
        <w:ind w:firstLine="640"/>
        <w:rPr>
          <w:rFonts w:ascii="仿宋" w:hAnsi="仿宋" w:eastAsia="仿宋" w:cs="仿宋"/>
          <w:sz w:val="32"/>
          <w:szCs w:val="32"/>
        </w:rPr>
      </w:pPr>
      <w:r>
        <w:rPr>
          <w:rFonts w:hint="eastAsia" w:ascii="仿宋" w:hAnsi="仿宋" w:eastAsia="仿宋" w:cs="仿宋"/>
          <w:sz w:val="32"/>
          <w:szCs w:val="32"/>
        </w:rPr>
        <w:t>（八）成交单位不得将项目转包、分包，否则采购单位有权终止采购合同，成交单位应赔偿一切经济损失。</w:t>
      </w:r>
    </w:p>
    <w:p>
      <w:pPr>
        <w:ind w:firstLine="640"/>
        <w:rPr>
          <w:rFonts w:ascii="仿宋" w:hAnsi="仿宋" w:eastAsia="仿宋" w:cs="仿宋"/>
          <w:b/>
          <w:bCs/>
          <w:sz w:val="32"/>
          <w:szCs w:val="32"/>
        </w:rPr>
      </w:pPr>
      <w:r>
        <w:rPr>
          <w:rFonts w:hint="eastAsia" w:ascii="仿宋" w:hAnsi="仿宋" w:eastAsia="仿宋" w:cs="仿宋"/>
          <w:b/>
          <w:bCs/>
          <w:sz w:val="32"/>
          <w:szCs w:val="32"/>
        </w:rPr>
        <w:t>五、技术要求和质量标准</w:t>
      </w:r>
    </w:p>
    <w:p>
      <w:pPr>
        <w:ind w:firstLine="640"/>
        <w:rPr>
          <w:rFonts w:ascii="仿宋" w:hAnsi="仿宋" w:eastAsia="仿宋" w:cs="仿宋"/>
          <w:sz w:val="32"/>
          <w:szCs w:val="32"/>
        </w:rPr>
      </w:pPr>
      <w:r>
        <w:rPr>
          <w:rFonts w:hint="eastAsia" w:ascii="仿宋" w:hAnsi="仿宋" w:eastAsia="仿宋" w:cs="仿宋"/>
          <w:sz w:val="32"/>
          <w:szCs w:val="32"/>
        </w:rPr>
        <w:t>严格按照《内河助航标志主要外形尺寸》（GB5864-93）、《内河通航水域桥梁警示标志》（JT376-98)等国家有关技术规范与标准进行加工制作，并出具检测部门的产品质量合格证书。</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六、评审方法</w:t>
      </w:r>
    </w:p>
    <w:p>
      <w:pPr>
        <w:ind w:firstLine="642"/>
        <w:rPr>
          <w:rFonts w:ascii="仿宋" w:hAnsi="仿宋" w:eastAsia="仿宋" w:cs="仿宋"/>
          <w:sz w:val="32"/>
          <w:szCs w:val="32"/>
        </w:rPr>
      </w:pPr>
      <w:r>
        <w:rPr>
          <w:rFonts w:hint="eastAsia" w:ascii="仿宋" w:hAnsi="仿宋" w:eastAsia="仿宋" w:cs="仿宋"/>
          <w:sz w:val="32"/>
          <w:szCs w:val="32"/>
        </w:rPr>
        <w:t>（一）评审小组由江门航道事务中心内部采购评审小组成员组成，共3名。</w:t>
      </w:r>
    </w:p>
    <w:p>
      <w:pPr>
        <w:ind w:firstLine="642"/>
        <w:rPr>
          <w:rFonts w:ascii="仿宋" w:hAnsi="仿宋" w:eastAsia="仿宋" w:cs="仿宋"/>
          <w:sz w:val="32"/>
          <w:szCs w:val="32"/>
        </w:rPr>
      </w:pPr>
      <w:r>
        <w:rPr>
          <w:rFonts w:hint="eastAsia" w:ascii="仿宋" w:hAnsi="仿宋" w:eastAsia="仿宋" w:cs="仿宋"/>
          <w:sz w:val="32"/>
          <w:szCs w:val="32"/>
        </w:rPr>
        <w:t>（二）第一轮资格审查，通过资格审查有供应商不少于3家的情况下进入下一轮的评审，如通过资格审查的供应商少于3家，本次询价采购废止。</w:t>
      </w:r>
    </w:p>
    <w:p>
      <w:pPr>
        <w:ind w:firstLine="642"/>
        <w:rPr>
          <w:rFonts w:ascii="仿宋" w:hAnsi="仿宋" w:eastAsia="仿宋" w:cs="仿宋"/>
          <w:sz w:val="32"/>
          <w:szCs w:val="32"/>
        </w:rPr>
      </w:pPr>
      <w:r>
        <w:rPr>
          <w:rFonts w:hint="eastAsia" w:ascii="仿宋" w:hAnsi="仿宋" w:eastAsia="仿宋" w:cs="仿宋"/>
          <w:sz w:val="32"/>
          <w:szCs w:val="32"/>
        </w:rPr>
        <w:t>（三）第二轮评审：审核合格供应商的报价，取有效报价中最低报价的单位为第一成交候选单位，以此类推第二、第三候选单位。超出最高限价（最高控制价）作无效报价处理。</w:t>
      </w:r>
    </w:p>
    <w:p>
      <w:pPr>
        <w:ind w:firstLine="642"/>
        <w:rPr>
          <w:rFonts w:ascii="仿宋" w:hAnsi="仿宋" w:eastAsia="仿宋" w:cs="仿宋"/>
          <w:sz w:val="32"/>
          <w:szCs w:val="32"/>
        </w:rPr>
      </w:pPr>
      <w:r>
        <w:rPr>
          <w:rFonts w:hint="eastAsia" w:ascii="仿宋" w:hAnsi="仿宋" w:eastAsia="仿宋" w:cs="仿宋"/>
          <w:sz w:val="32"/>
          <w:szCs w:val="32"/>
        </w:rPr>
        <w:t>（四）当第一候选人单位在收到确认侯选通知放弃的或因其他原因无法履行承诺时，第二确认候选单位以其所报价格作为本次询价的候选单位，以此类推。</w:t>
      </w:r>
    </w:p>
    <w:p>
      <w:pPr>
        <w:ind w:firstLine="642"/>
        <w:rPr>
          <w:rFonts w:ascii="仿宋" w:hAnsi="仿宋" w:eastAsia="仿宋" w:cs="仿宋"/>
          <w:b/>
          <w:bCs/>
          <w:sz w:val="32"/>
          <w:szCs w:val="32"/>
        </w:rPr>
      </w:pPr>
      <w:r>
        <w:rPr>
          <w:rFonts w:hint="eastAsia" w:ascii="仿宋" w:hAnsi="仿宋" w:eastAsia="仿宋" w:cs="仿宋"/>
          <w:b/>
          <w:bCs/>
          <w:sz w:val="32"/>
          <w:szCs w:val="32"/>
        </w:rPr>
        <w:t>七、项目合同</w:t>
      </w:r>
    </w:p>
    <w:p>
      <w:pPr>
        <w:ind w:firstLine="642"/>
        <w:rPr>
          <w:rFonts w:ascii="仿宋" w:hAnsi="仿宋" w:eastAsia="仿宋" w:cs="仿宋"/>
          <w:sz w:val="32"/>
          <w:szCs w:val="32"/>
        </w:rPr>
      </w:pPr>
      <w:r>
        <w:rPr>
          <w:rFonts w:hint="eastAsia" w:ascii="仿宋" w:hAnsi="仿宋" w:eastAsia="仿宋" w:cs="仿宋"/>
          <w:sz w:val="32"/>
          <w:szCs w:val="32"/>
        </w:rPr>
        <w:t>确定成交单位发出《成交通知书》后，将根据江门航标与测绘所样板合同格式由双方协商签署施工合同。</w:t>
      </w:r>
    </w:p>
    <w:p>
      <w:pPr>
        <w:numPr>
          <w:ilvl w:val="0"/>
          <w:numId w:val="5"/>
        </w:numPr>
        <w:ind w:firstLine="642"/>
        <w:rPr>
          <w:rFonts w:ascii="仿宋" w:hAnsi="仿宋" w:eastAsia="仿宋" w:cs="仿宋"/>
          <w:b/>
          <w:bCs/>
          <w:sz w:val="32"/>
          <w:szCs w:val="32"/>
        </w:rPr>
      </w:pPr>
      <w:r>
        <w:rPr>
          <w:rFonts w:hint="eastAsia" w:ascii="仿宋" w:hAnsi="仿宋" w:eastAsia="仿宋" w:cs="仿宋"/>
          <w:b/>
          <w:bCs/>
          <w:sz w:val="32"/>
          <w:szCs w:val="32"/>
        </w:rPr>
        <w:t>其它说明</w:t>
      </w:r>
    </w:p>
    <w:p>
      <w:pPr>
        <w:numPr>
          <w:ilvl w:val="0"/>
          <w:numId w:val="6"/>
        </w:numPr>
        <w:ind w:firstLine="640" w:firstLineChars="200"/>
        <w:rPr>
          <w:rFonts w:ascii="仿宋" w:hAnsi="仿宋" w:eastAsia="仿宋" w:cs="仿宋"/>
          <w:sz w:val="32"/>
          <w:szCs w:val="32"/>
        </w:rPr>
      </w:pPr>
      <w:r>
        <w:rPr>
          <w:rFonts w:hint="eastAsia" w:ascii="仿宋" w:hAnsi="仿宋" w:eastAsia="仿宋" w:cs="仿宋"/>
          <w:sz w:val="32"/>
          <w:szCs w:val="32"/>
        </w:rPr>
        <w:t>建设单位对未成交原因均不做任何解释，也不退还报价资料。</w:t>
      </w:r>
    </w:p>
    <w:p>
      <w:pPr>
        <w:numPr>
          <w:ilvl w:val="0"/>
          <w:numId w:val="6"/>
        </w:numPr>
        <w:ind w:firstLine="640" w:firstLineChars="200"/>
        <w:rPr>
          <w:rFonts w:ascii="仿宋" w:hAnsi="仿宋" w:eastAsia="仿宋" w:cs="仿宋"/>
          <w:sz w:val="32"/>
          <w:szCs w:val="32"/>
        </w:rPr>
      </w:pPr>
      <w:r>
        <w:rPr>
          <w:rFonts w:hint="eastAsia" w:ascii="仿宋" w:hAnsi="仿宋" w:eastAsia="仿宋" w:cs="仿宋"/>
          <w:sz w:val="32"/>
          <w:szCs w:val="32"/>
        </w:rPr>
        <w:t>不论成交与否，报价单位编制报价文件的所有费用均由报价单位自行负责。</w:t>
      </w:r>
    </w:p>
    <w:p>
      <w:pPr>
        <w:numPr>
          <w:ilvl w:val="0"/>
          <w:numId w:val="6"/>
        </w:numPr>
        <w:ind w:firstLine="640" w:firstLineChars="200"/>
        <w:rPr>
          <w:rFonts w:ascii="仿宋" w:hAnsi="仿宋" w:eastAsia="仿宋" w:cs="仿宋"/>
          <w:sz w:val="32"/>
          <w:szCs w:val="32"/>
        </w:rPr>
      </w:pPr>
      <w:r>
        <w:rPr>
          <w:rFonts w:hint="eastAsia" w:ascii="仿宋" w:hAnsi="仿宋" w:eastAsia="仿宋" w:cs="仿宋"/>
          <w:sz w:val="32"/>
          <w:szCs w:val="32"/>
        </w:rPr>
        <w:t>成交单位在接到成交通知后七天内到江门航标与测绘所与建设单位签订项目合同，逾期按放弃成交处理。</w:t>
      </w:r>
    </w:p>
    <w:p>
      <w:pPr>
        <w:ind w:left="420" w:leftChars="200"/>
        <w:rPr>
          <w:rFonts w:ascii="仿宋" w:hAnsi="仿宋" w:eastAsia="仿宋" w:cs="仿宋"/>
          <w:sz w:val="32"/>
          <w:szCs w:val="32"/>
        </w:rPr>
      </w:pPr>
      <w:r>
        <w:rPr>
          <w:rFonts w:hint="eastAsia" w:ascii="仿宋" w:hAnsi="仿宋" w:eastAsia="仿宋" w:cs="仿宋"/>
          <w:sz w:val="32"/>
          <w:szCs w:val="32"/>
        </w:rPr>
        <w:t xml:space="preserve">   附：航标标志结构、安装图纸</w:t>
      </w: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99F85"/>
    <w:multiLevelType w:val="singleLevel"/>
    <w:tmpl w:val="A9299F85"/>
    <w:lvl w:ilvl="0" w:tentative="0">
      <w:start w:val="1"/>
      <w:numFmt w:val="chineseCounting"/>
      <w:suff w:val="nothing"/>
      <w:lvlText w:val="（%1）"/>
      <w:lvlJc w:val="left"/>
      <w:rPr>
        <w:rFonts w:hint="eastAsia"/>
      </w:rPr>
    </w:lvl>
  </w:abstractNum>
  <w:abstractNum w:abstractNumId="1">
    <w:nsid w:val="DB2B3644"/>
    <w:multiLevelType w:val="singleLevel"/>
    <w:tmpl w:val="DB2B3644"/>
    <w:lvl w:ilvl="0" w:tentative="0">
      <w:start w:val="1"/>
      <w:numFmt w:val="chineseCounting"/>
      <w:suff w:val="nothing"/>
      <w:lvlText w:val="%1、"/>
      <w:lvlJc w:val="left"/>
      <w:rPr>
        <w:rFonts w:hint="eastAsia"/>
      </w:rPr>
    </w:lvl>
  </w:abstractNum>
  <w:abstractNum w:abstractNumId="2">
    <w:nsid w:val="07403CDF"/>
    <w:multiLevelType w:val="singleLevel"/>
    <w:tmpl w:val="07403CDF"/>
    <w:lvl w:ilvl="0" w:tentative="0">
      <w:start w:val="4"/>
      <w:numFmt w:val="chineseCounting"/>
      <w:lvlText w:val="（%1)"/>
      <w:lvlJc w:val="left"/>
      <w:pPr>
        <w:tabs>
          <w:tab w:val="left" w:pos="312"/>
        </w:tabs>
      </w:pPr>
      <w:rPr>
        <w:rFonts w:hint="eastAsia"/>
      </w:rPr>
    </w:lvl>
  </w:abstractNum>
  <w:abstractNum w:abstractNumId="3">
    <w:nsid w:val="34524354"/>
    <w:multiLevelType w:val="singleLevel"/>
    <w:tmpl w:val="34524354"/>
    <w:lvl w:ilvl="0" w:tentative="0">
      <w:start w:val="1"/>
      <w:numFmt w:val="chineseCounting"/>
      <w:suff w:val="nothing"/>
      <w:lvlText w:val="（%1）"/>
      <w:lvlJc w:val="left"/>
      <w:rPr>
        <w:rFonts w:hint="eastAsia"/>
      </w:rPr>
    </w:lvl>
  </w:abstractNum>
  <w:abstractNum w:abstractNumId="4">
    <w:nsid w:val="587B0D4F"/>
    <w:multiLevelType w:val="singleLevel"/>
    <w:tmpl w:val="587B0D4F"/>
    <w:lvl w:ilvl="0" w:tentative="0">
      <w:start w:val="1"/>
      <w:numFmt w:val="chineseCounting"/>
      <w:suff w:val="nothing"/>
      <w:lvlText w:val="（%1）"/>
      <w:lvlJc w:val="left"/>
      <w:pPr>
        <w:ind w:left="640" w:firstLine="0"/>
      </w:pPr>
      <w:rPr>
        <w:rFonts w:hint="eastAsia"/>
      </w:rPr>
    </w:lvl>
  </w:abstractNum>
  <w:abstractNum w:abstractNumId="5">
    <w:nsid w:val="5B36BB89"/>
    <w:multiLevelType w:val="singleLevel"/>
    <w:tmpl w:val="5B36BB89"/>
    <w:lvl w:ilvl="0" w:tentative="0">
      <w:start w:val="8"/>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E7295"/>
    <w:rsid w:val="00041B97"/>
    <w:rsid w:val="00242968"/>
    <w:rsid w:val="002B628C"/>
    <w:rsid w:val="008250CC"/>
    <w:rsid w:val="05B55E25"/>
    <w:rsid w:val="071968E6"/>
    <w:rsid w:val="08690982"/>
    <w:rsid w:val="11D54601"/>
    <w:rsid w:val="121F76E3"/>
    <w:rsid w:val="17313EFD"/>
    <w:rsid w:val="1AF64F3A"/>
    <w:rsid w:val="223D3F08"/>
    <w:rsid w:val="25745680"/>
    <w:rsid w:val="28F5349D"/>
    <w:rsid w:val="2E9E7295"/>
    <w:rsid w:val="39DB5E68"/>
    <w:rsid w:val="3BBE29B8"/>
    <w:rsid w:val="41D751E1"/>
    <w:rsid w:val="4643498C"/>
    <w:rsid w:val="4E8B77AE"/>
    <w:rsid w:val="5D204AFA"/>
    <w:rsid w:val="60320D26"/>
    <w:rsid w:val="60743270"/>
    <w:rsid w:val="69BD0E6C"/>
    <w:rsid w:val="72B84E3E"/>
    <w:rsid w:val="749B584F"/>
    <w:rsid w:val="75BA2168"/>
    <w:rsid w:val="76354A44"/>
    <w:rsid w:val="79C7104A"/>
    <w:rsid w:val="7E2C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6</Pages>
  <Words>247</Words>
  <Characters>1413</Characters>
  <Lines>11</Lines>
  <Paragraphs>3</Paragraphs>
  <TotalTime>71</TotalTime>
  <ScaleCrop>false</ScaleCrop>
  <LinksUpToDate>false</LinksUpToDate>
  <CharactersWithSpaces>1657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2020-09-23T06:59:00Z</dcterms:created>
  <dc:creator>Administrator</dc:creator>
  <cp:lastModifiedBy>A</cp:lastModifiedBy>
  <dcterms:modified xsi:type="dcterms:W3CDTF">2020-12-24T02:51:31Z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