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28"/>
        </w:rPr>
      </w:pPr>
      <w:r>
        <w:rPr>
          <w:rFonts w:hint="eastAsia" w:ascii="仿宋_GB2312" w:eastAsia="仿宋_GB2312"/>
          <w:sz w:val="32"/>
          <w:szCs w:val="28"/>
        </w:rPr>
        <w:t>附件1</w:t>
      </w:r>
    </w:p>
    <w:p>
      <w:pPr>
        <w:pStyle w:val="2"/>
        <w:ind w:firstLine="643"/>
        <w:jc w:val="center"/>
      </w:pPr>
      <w:r>
        <w:rPr>
          <w:rFonts w:hint="eastAsia"/>
        </w:rPr>
        <w:t>广东省江门航道事务中心航道监控中心建造项目    施工监理用户需求书</w:t>
      </w:r>
    </w:p>
    <w:p>
      <w:pPr>
        <w:spacing w:line="360" w:lineRule="auto"/>
        <w:ind w:firstLine="620" w:firstLineChars="294"/>
        <w:rPr>
          <w:rFonts w:ascii="宋体" w:hAnsi="宋体"/>
          <w:b/>
          <w:szCs w:val="21"/>
        </w:rPr>
      </w:pPr>
      <w:bookmarkStart w:id="0" w:name="_Toc509580431"/>
      <w:bookmarkStart w:id="1" w:name="_Toc501368274"/>
      <w:bookmarkStart w:id="2" w:name="_Toc519184051"/>
      <w:bookmarkStart w:id="3" w:name="_Toc518688882"/>
      <w:r>
        <w:rPr>
          <w:rFonts w:hint="eastAsia" w:ascii="宋体" w:hAnsi="宋体"/>
          <w:b/>
          <w:szCs w:val="21"/>
        </w:rPr>
        <w:t>一、项目概况</w:t>
      </w:r>
    </w:p>
    <w:bookmarkEnd w:id="0"/>
    <w:bookmarkEnd w:id="1"/>
    <w:bookmarkEnd w:id="2"/>
    <w:bookmarkEnd w:id="3"/>
    <w:p>
      <w:pPr>
        <w:spacing w:line="360" w:lineRule="auto"/>
        <w:ind w:left="187" w:leftChars="89" w:firstLine="420" w:firstLineChars="200"/>
      </w:pPr>
      <w:r>
        <w:rPr>
          <w:rFonts w:hint="eastAsia"/>
        </w:rPr>
        <w:t>按照工作部署，江门航道事务中心实施航道监控中心建造项目，项目内容包括监控中心建设、航道指路牌1座、航道短信</w:t>
      </w:r>
      <w:r>
        <w:t>信息服务</w:t>
      </w:r>
      <w:r>
        <w:rPr>
          <w:rFonts w:hint="eastAsia"/>
        </w:rPr>
        <w:t>功能、微信</w:t>
      </w:r>
      <w:r>
        <w:t>公众号功能拓展服务</w:t>
      </w:r>
      <w:r>
        <w:rPr>
          <w:rFonts w:hint="eastAsia"/>
        </w:rPr>
        <w:t>功能、江门</w:t>
      </w:r>
      <w:r>
        <w:t>航道</w:t>
      </w:r>
      <w:r>
        <w:rPr>
          <w:rFonts w:hint="eastAsia"/>
        </w:rPr>
        <w:t>基础</w:t>
      </w:r>
      <w:r>
        <w:t>数据采集服务</w:t>
      </w:r>
      <w:r>
        <w:rPr>
          <w:rFonts w:hint="eastAsia"/>
        </w:rPr>
        <w:t>等。</w:t>
      </w:r>
    </w:p>
    <w:tbl>
      <w:tblPr>
        <w:tblStyle w:val="4"/>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552"/>
        <w:gridCol w:w="467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74"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序号</w:t>
            </w:r>
          </w:p>
        </w:tc>
        <w:tc>
          <w:tcPr>
            <w:tcW w:w="2552"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各子项项目名称</w:t>
            </w:r>
          </w:p>
        </w:tc>
        <w:tc>
          <w:tcPr>
            <w:tcW w:w="4678" w:type="dxa"/>
            <w:vAlign w:val="center"/>
          </w:tcPr>
          <w:p>
            <w:pPr>
              <w:snapToGrid w:val="0"/>
              <w:spacing w:line="360" w:lineRule="auto"/>
              <w:jc w:val="center"/>
              <w:rPr>
                <w:rFonts w:ascii="宋体" w:hAnsi="宋体" w:cs="宋体"/>
                <w:szCs w:val="21"/>
              </w:rPr>
            </w:pPr>
            <w:r>
              <w:rPr>
                <w:rFonts w:hint="eastAsia" w:ascii="宋体" w:hAnsi="宋体" w:cs="宋体"/>
                <w:szCs w:val="21"/>
              </w:rPr>
              <w:t>项目内容概述</w:t>
            </w:r>
          </w:p>
        </w:tc>
        <w:tc>
          <w:tcPr>
            <w:tcW w:w="1756" w:type="dxa"/>
            <w:vAlign w:val="center"/>
          </w:tcPr>
          <w:p>
            <w:pPr>
              <w:snapToGrid w:val="0"/>
              <w:spacing w:line="360" w:lineRule="auto"/>
              <w:jc w:val="center"/>
              <w:rPr>
                <w:rFonts w:ascii="宋体" w:hAnsi="宋体" w:cs="宋体"/>
                <w:szCs w:val="21"/>
              </w:rPr>
            </w:pPr>
            <w:r>
              <w:rPr>
                <w:rFonts w:hint="eastAsia" w:ascii="宋体" w:hAnsi="宋体" w:cs="宋体"/>
                <w:szCs w:val="21"/>
              </w:rPr>
              <w:t>施工中标金额（元）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74"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1</w:t>
            </w:r>
          </w:p>
        </w:tc>
        <w:tc>
          <w:tcPr>
            <w:tcW w:w="2552" w:type="dxa"/>
            <w:vAlign w:val="center"/>
          </w:tcPr>
          <w:p>
            <w:pPr>
              <w:tabs>
                <w:tab w:val="left" w:pos="424"/>
              </w:tabs>
              <w:snapToGrid w:val="0"/>
              <w:spacing w:line="360" w:lineRule="auto"/>
              <w:jc w:val="center"/>
              <w:rPr>
                <w:rFonts w:ascii="宋体" w:hAnsi="宋体" w:cs="宋体"/>
                <w:szCs w:val="21"/>
              </w:rPr>
            </w:pPr>
            <w:bookmarkStart w:id="4" w:name="_Toc17136360"/>
            <w:r>
              <w:rPr>
                <w:rFonts w:hint="eastAsia" w:ascii="宋体" w:hAnsi="宋体"/>
                <w:szCs w:val="21"/>
              </w:rPr>
              <w:t>江门航道通航信息服务</w:t>
            </w:r>
            <w:bookmarkEnd w:id="4"/>
          </w:p>
        </w:tc>
        <w:tc>
          <w:tcPr>
            <w:tcW w:w="4678" w:type="dxa"/>
            <w:vAlign w:val="center"/>
          </w:tcPr>
          <w:p>
            <w:pPr>
              <w:tabs>
                <w:tab w:val="left" w:pos="424"/>
              </w:tabs>
              <w:snapToGrid w:val="0"/>
              <w:spacing w:line="360" w:lineRule="auto"/>
              <w:rPr>
                <w:rFonts w:ascii="宋体" w:hAnsi="宋体" w:cs="宋体"/>
                <w:szCs w:val="21"/>
              </w:rPr>
            </w:pPr>
            <w:r>
              <w:rPr>
                <w:rFonts w:hint="eastAsia" w:ascii="宋体" w:hAnsi="宋体" w:cs="宋体"/>
                <w:szCs w:val="21"/>
              </w:rPr>
              <w:t>1座航道指路牌（具有实时水位显示功能）、航道短信</w:t>
            </w:r>
            <w:r>
              <w:rPr>
                <w:rFonts w:ascii="宋体" w:hAnsi="宋体" w:cs="宋体"/>
                <w:szCs w:val="21"/>
              </w:rPr>
              <w:t>信息服务</w:t>
            </w:r>
            <w:r>
              <w:rPr>
                <w:rFonts w:hint="eastAsia" w:ascii="宋体" w:hAnsi="宋体" w:cs="宋体"/>
                <w:szCs w:val="21"/>
              </w:rPr>
              <w:t>功能、微信</w:t>
            </w:r>
            <w:r>
              <w:rPr>
                <w:rFonts w:ascii="宋体" w:hAnsi="宋体" w:cs="宋体"/>
                <w:szCs w:val="21"/>
              </w:rPr>
              <w:t>公众号功能拓展服务</w:t>
            </w:r>
            <w:r>
              <w:rPr>
                <w:rFonts w:hint="eastAsia" w:ascii="宋体" w:hAnsi="宋体" w:cs="宋体"/>
                <w:szCs w:val="21"/>
              </w:rPr>
              <w:t>功能</w:t>
            </w:r>
          </w:p>
        </w:tc>
        <w:tc>
          <w:tcPr>
            <w:tcW w:w="1756" w:type="dxa"/>
            <w:vMerge w:val="restart"/>
            <w:vAlign w:val="center"/>
          </w:tcPr>
          <w:p>
            <w:pPr>
              <w:tabs>
                <w:tab w:val="left" w:pos="424"/>
              </w:tabs>
              <w:snapToGrid w:val="0"/>
              <w:spacing w:line="360" w:lineRule="auto"/>
              <w:jc w:val="center"/>
              <w:rPr>
                <w:rFonts w:ascii="宋体" w:hAnsi="宋体" w:cs="宋体"/>
                <w:szCs w:val="21"/>
              </w:rPr>
            </w:pPr>
            <w:r>
              <w:rPr>
                <w:rFonts w:hint="eastAsia" w:ascii="宋体"/>
                <w:bCs/>
              </w:rPr>
              <w:t>1271000</w:t>
            </w:r>
            <w:r>
              <w:rPr>
                <w:rFonts w:hint="eastAsia" w:ascii="宋体" w:hAnsi="宋体" w:cs="Arial"/>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674"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2</w:t>
            </w:r>
          </w:p>
        </w:tc>
        <w:tc>
          <w:tcPr>
            <w:tcW w:w="2552" w:type="dxa"/>
            <w:vAlign w:val="center"/>
          </w:tcPr>
          <w:p>
            <w:pPr>
              <w:tabs>
                <w:tab w:val="left" w:pos="424"/>
              </w:tabs>
              <w:snapToGrid w:val="0"/>
              <w:spacing w:line="360" w:lineRule="auto"/>
              <w:jc w:val="center"/>
              <w:rPr>
                <w:rFonts w:ascii="宋体" w:hAnsi="宋体" w:cs="宋体"/>
                <w:szCs w:val="21"/>
              </w:rPr>
            </w:pPr>
            <w:r>
              <w:rPr>
                <w:rFonts w:hint="eastAsia"/>
                <w:color w:val="000000"/>
                <w:szCs w:val="21"/>
              </w:rPr>
              <w:t>监控中心建设</w:t>
            </w:r>
          </w:p>
        </w:tc>
        <w:tc>
          <w:tcPr>
            <w:tcW w:w="4678" w:type="dxa"/>
            <w:vAlign w:val="center"/>
          </w:tcPr>
          <w:p>
            <w:pPr>
              <w:adjustRightInd w:val="0"/>
              <w:snapToGrid w:val="0"/>
              <w:spacing w:line="360" w:lineRule="auto"/>
              <w:rPr>
                <w:rFonts w:ascii="宋体" w:hAnsi="宋体"/>
                <w:szCs w:val="21"/>
              </w:rPr>
            </w:pPr>
            <w:r>
              <w:rPr>
                <w:rFonts w:hint="eastAsia" w:ascii="宋体" w:hAnsi="宋体"/>
                <w:szCs w:val="21"/>
              </w:rPr>
              <w:t>改造一个面积约</w:t>
            </w:r>
            <w:r>
              <w:rPr>
                <w:rFonts w:ascii="宋体" w:hAnsi="宋体"/>
                <w:szCs w:val="21"/>
              </w:rPr>
              <w:t>52</w:t>
            </w:r>
            <w:r>
              <w:rPr>
                <w:rFonts w:hint="eastAsia" w:ascii="宋体" w:hAnsi="宋体"/>
                <w:szCs w:val="21"/>
              </w:rPr>
              <w:t>㎡的监控中心，包括监控大屏购置及安装、大屏拼接控制器1台、</w:t>
            </w:r>
          </w:p>
          <w:p>
            <w:pPr>
              <w:tabs>
                <w:tab w:val="left" w:pos="424"/>
              </w:tabs>
              <w:snapToGrid w:val="0"/>
              <w:spacing w:line="360" w:lineRule="auto"/>
              <w:rPr>
                <w:rFonts w:ascii="宋体" w:hAnsi="宋体" w:cs="宋体"/>
                <w:szCs w:val="21"/>
              </w:rPr>
            </w:pPr>
            <w:r>
              <w:rPr>
                <w:rFonts w:hint="eastAsia" w:ascii="宋体" w:hAnsi="宋体"/>
                <w:szCs w:val="21"/>
              </w:rPr>
              <w:t>1台大屏控制PC购置、1台</w:t>
            </w:r>
            <w:r>
              <w:rPr>
                <w:rFonts w:hint="eastAsia" w:ascii="宋体" w:hAnsi="宋体"/>
                <w:color w:val="000000"/>
                <w:szCs w:val="21"/>
              </w:rPr>
              <w:t>笔记本电脑</w:t>
            </w:r>
            <w:r>
              <w:rPr>
                <w:rFonts w:hint="eastAsia" w:ascii="宋体" w:hAnsi="宋体"/>
                <w:szCs w:val="21"/>
              </w:rPr>
              <w:t>（检修应急用途）购置、2套正版WPS办公操作软件购置、室内装饰等。</w:t>
            </w:r>
          </w:p>
        </w:tc>
        <w:tc>
          <w:tcPr>
            <w:tcW w:w="1756" w:type="dxa"/>
            <w:vMerge w:val="continue"/>
            <w:vAlign w:val="center"/>
          </w:tcPr>
          <w:p>
            <w:pPr>
              <w:tabs>
                <w:tab w:val="left" w:pos="424"/>
              </w:tabs>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674"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3</w:t>
            </w:r>
          </w:p>
        </w:tc>
        <w:tc>
          <w:tcPr>
            <w:tcW w:w="2552" w:type="dxa"/>
            <w:vAlign w:val="center"/>
          </w:tcPr>
          <w:p>
            <w:pPr>
              <w:tabs>
                <w:tab w:val="left" w:pos="424"/>
              </w:tabs>
              <w:snapToGrid w:val="0"/>
              <w:spacing w:line="360" w:lineRule="auto"/>
              <w:jc w:val="center"/>
              <w:rPr>
                <w:rFonts w:ascii="宋体" w:hAnsi="宋体" w:cs="宋体"/>
                <w:szCs w:val="21"/>
              </w:rPr>
            </w:pPr>
            <w:r>
              <w:rPr>
                <w:rFonts w:hint="eastAsia" w:ascii="宋体" w:hAnsi="宋体"/>
                <w:szCs w:val="21"/>
              </w:rPr>
              <w:t>航道基础数据采集服务</w:t>
            </w:r>
          </w:p>
        </w:tc>
        <w:tc>
          <w:tcPr>
            <w:tcW w:w="4678" w:type="dxa"/>
            <w:vAlign w:val="center"/>
          </w:tcPr>
          <w:p>
            <w:pPr>
              <w:tabs>
                <w:tab w:val="left" w:pos="424"/>
              </w:tabs>
              <w:snapToGrid w:val="0"/>
              <w:spacing w:line="360" w:lineRule="auto"/>
              <w:rPr>
                <w:rFonts w:ascii="宋体" w:hAnsi="宋体"/>
                <w:szCs w:val="21"/>
              </w:rPr>
            </w:pPr>
            <w:r>
              <w:rPr>
                <w:rFonts w:hint="eastAsia" w:ascii="宋体" w:hAnsi="宋体"/>
                <w:szCs w:val="21"/>
              </w:rPr>
              <w:t>需</w:t>
            </w:r>
            <w:r>
              <w:rPr>
                <w:rFonts w:ascii="宋体" w:hAnsi="宋体"/>
                <w:szCs w:val="21"/>
              </w:rPr>
              <w:t>采集的基础数据类型</w:t>
            </w:r>
            <w:r>
              <w:rPr>
                <w:rFonts w:hint="eastAsia" w:ascii="宋体" w:hAnsi="宋体"/>
                <w:szCs w:val="21"/>
              </w:rPr>
              <w:t>有</w:t>
            </w:r>
            <w:r>
              <w:rPr>
                <w:rFonts w:ascii="宋体" w:hAnsi="宋体"/>
                <w:szCs w:val="21"/>
              </w:rPr>
              <w:t>：</w:t>
            </w:r>
            <w:r>
              <w:rPr>
                <w:rFonts w:hint="eastAsia" w:ascii="宋体" w:hAnsi="宋体"/>
                <w:szCs w:val="21"/>
              </w:rPr>
              <w:t>江门中心</w:t>
            </w:r>
            <w:r>
              <w:rPr>
                <w:rFonts w:ascii="宋体" w:hAnsi="宋体"/>
                <w:szCs w:val="21"/>
              </w:rPr>
              <w:t>的电子航道图</w:t>
            </w:r>
            <w:r>
              <w:rPr>
                <w:rFonts w:hint="eastAsia" w:ascii="宋体" w:hAnsi="宋体"/>
                <w:szCs w:val="21"/>
              </w:rPr>
              <w:t>测绘</w:t>
            </w:r>
            <w:r>
              <w:rPr>
                <w:rFonts w:ascii="宋体" w:hAnsi="宋体"/>
                <w:szCs w:val="21"/>
              </w:rPr>
              <w:t>数据</w:t>
            </w:r>
            <w:r>
              <w:rPr>
                <w:rFonts w:hint="eastAsia" w:ascii="宋体" w:hAnsi="宋体"/>
                <w:szCs w:val="21"/>
              </w:rPr>
              <w:t>（主要</w:t>
            </w:r>
            <w:r>
              <w:rPr>
                <w:rFonts w:ascii="宋体" w:hAnsi="宋体"/>
                <w:szCs w:val="21"/>
              </w:rPr>
              <w:t>为航道</w:t>
            </w:r>
            <w:r>
              <w:rPr>
                <w:rFonts w:hint="eastAsia" w:ascii="宋体" w:hAnsi="宋体"/>
                <w:szCs w:val="21"/>
              </w:rPr>
              <w:t>、</w:t>
            </w:r>
            <w:r>
              <w:rPr>
                <w:rFonts w:ascii="宋体" w:hAnsi="宋体"/>
                <w:szCs w:val="21"/>
              </w:rPr>
              <w:t>航标、桥梁</w:t>
            </w:r>
            <w:r>
              <w:rPr>
                <w:rFonts w:hint="eastAsia" w:ascii="宋体" w:hAnsi="宋体"/>
                <w:szCs w:val="21"/>
              </w:rPr>
              <w:t>等</w:t>
            </w:r>
            <w:r>
              <w:rPr>
                <w:rFonts w:ascii="宋体" w:hAnsi="宋体"/>
                <w:szCs w:val="21"/>
              </w:rPr>
              <w:t>测绘数据）</w:t>
            </w:r>
            <w:r>
              <w:rPr>
                <w:rFonts w:hint="eastAsia" w:ascii="宋体" w:hAnsi="宋体"/>
                <w:szCs w:val="21"/>
              </w:rPr>
              <w:t>、</w:t>
            </w:r>
            <w:r>
              <w:rPr>
                <w:rFonts w:ascii="宋体" w:hAnsi="宋体"/>
                <w:szCs w:val="21"/>
              </w:rPr>
              <w:t>航道基础数据（</w:t>
            </w:r>
            <w:r>
              <w:rPr>
                <w:rFonts w:hint="eastAsia" w:ascii="宋体" w:hAnsi="宋体"/>
                <w:szCs w:val="21"/>
              </w:rPr>
              <w:t>航道标识</w:t>
            </w:r>
            <w:r>
              <w:rPr>
                <w:rFonts w:ascii="宋体" w:hAnsi="宋体"/>
                <w:szCs w:val="21"/>
              </w:rPr>
              <w:t>、航标标识、桥梁标志</w:t>
            </w:r>
            <w:r>
              <w:rPr>
                <w:rFonts w:hint="eastAsia" w:ascii="宋体" w:hAnsi="宋体"/>
                <w:szCs w:val="21"/>
              </w:rPr>
              <w:t>等</w:t>
            </w:r>
            <w:r>
              <w:rPr>
                <w:rFonts w:ascii="宋体" w:hAnsi="宋体"/>
                <w:szCs w:val="21"/>
              </w:rPr>
              <w:t>）</w:t>
            </w:r>
          </w:p>
        </w:tc>
        <w:tc>
          <w:tcPr>
            <w:tcW w:w="1756" w:type="dxa"/>
            <w:vMerge w:val="continue"/>
            <w:vAlign w:val="center"/>
          </w:tcPr>
          <w:p>
            <w:pPr>
              <w:tabs>
                <w:tab w:val="left" w:pos="424"/>
              </w:tabs>
              <w:snapToGrid w:val="0"/>
              <w:spacing w:line="360" w:lineRule="auto"/>
              <w:jc w:val="center"/>
              <w:rPr>
                <w:rFonts w:ascii="宋体" w:hAnsi="宋体" w:cs="宋体"/>
                <w:szCs w:val="21"/>
              </w:rPr>
            </w:pPr>
          </w:p>
        </w:tc>
      </w:tr>
    </w:tbl>
    <w:p>
      <w:pPr>
        <w:spacing w:line="360" w:lineRule="auto"/>
        <w:ind w:firstLine="630" w:firstLineChars="300"/>
        <w:rPr>
          <w:rFonts w:ascii="宋体" w:hAnsi="宋体" w:cs="宋体"/>
          <w:szCs w:val="21"/>
        </w:rPr>
      </w:pPr>
    </w:p>
    <w:p>
      <w:pPr>
        <w:spacing w:line="360" w:lineRule="auto"/>
        <w:ind w:firstLine="630" w:firstLineChars="300"/>
        <w:rPr>
          <w:rFonts w:ascii="宋体" w:hAnsi="宋体" w:cs="宋体"/>
          <w:szCs w:val="21"/>
        </w:rPr>
      </w:pPr>
      <w:r>
        <w:rPr>
          <w:rFonts w:hint="eastAsia" w:ascii="宋体" w:hAnsi="宋体" w:cs="宋体"/>
          <w:szCs w:val="21"/>
        </w:rPr>
        <w:t>项目施工工期：</w:t>
      </w:r>
      <w:r>
        <w:rPr>
          <w:rFonts w:hint="eastAsia" w:ascii="宋体" w:hAnsi="宋体" w:cs="宋体"/>
          <w:bCs/>
          <w:color w:val="000000"/>
          <w:szCs w:val="21"/>
        </w:rPr>
        <w:t>自合同签订之日起2个月内完成本项目所有服务内容，</w:t>
      </w:r>
      <w:r>
        <w:rPr>
          <w:rFonts w:hint="eastAsia" w:ascii="宋体" w:hAnsi="宋体" w:cs="宋体"/>
          <w:bCs/>
          <w:szCs w:val="21"/>
        </w:rPr>
        <w:t>不包括项目验收、设备保修等时间</w:t>
      </w:r>
      <w:r>
        <w:rPr>
          <w:rFonts w:hint="eastAsia" w:ascii="宋体" w:hAnsi="宋体"/>
          <w:bCs/>
          <w:szCs w:val="21"/>
        </w:rPr>
        <w:t>。</w:t>
      </w:r>
    </w:p>
    <w:p>
      <w:pPr>
        <w:spacing w:line="360" w:lineRule="auto"/>
        <w:ind w:firstLine="413" w:firstLineChars="196"/>
        <w:rPr>
          <w:rFonts w:ascii="宋体" w:hAnsi="宋体"/>
          <w:b/>
        </w:rPr>
      </w:pPr>
      <w:r>
        <w:rPr>
          <w:rFonts w:hint="eastAsia" w:ascii="宋体" w:hAnsi="宋体"/>
          <w:b/>
        </w:rPr>
        <w:t>二、监理工作范围（包括但不限于）：</w:t>
      </w:r>
    </w:p>
    <w:p>
      <w:pPr>
        <w:spacing w:line="360" w:lineRule="auto"/>
        <w:ind w:firstLine="420" w:firstLineChars="200"/>
        <w:rPr>
          <w:rFonts w:ascii="宋体" w:hAnsi="宋体"/>
          <w:szCs w:val="21"/>
        </w:rPr>
      </w:pPr>
      <w:r>
        <w:rPr>
          <w:rFonts w:hint="eastAsia" w:ascii="宋体"/>
          <w:bCs/>
        </w:rPr>
        <w:t>包括项目范围内的施工内容及临时工程等的施工准备阶段、施工阶段、项目预验收阶段、竣工验收阶段全过程施工监理服务及工程结算审核、协调等相关工作。</w:t>
      </w:r>
    </w:p>
    <w:p>
      <w:pPr>
        <w:spacing w:line="360" w:lineRule="auto"/>
        <w:ind w:firstLine="413" w:firstLineChars="196"/>
        <w:rPr>
          <w:rFonts w:ascii="宋体" w:hAnsi="宋体"/>
          <w:b/>
          <w:bCs/>
          <w:szCs w:val="21"/>
        </w:rPr>
      </w:pPr>
      <w:r>
        <w:rPr>
          <w:rFonts w:hint="eastAsia" w:ascii="宋体" w:hAnsi="宋体"/>
          <w:b/>
          <w:bCs/>
          <w:szCs w:val="21"/>
        </w:rPr>
        <w:t>三、监理服务期：</w:t>
      </w:r>
    </w:p>
    <w:p>
      <w:pPr>
        <w:spacing w:line="360" w:lineRule="auto"/>
        <w:ind w:firstLine="420" w:firstLineChars="200"/>
        <w:jc w:val="left"/>
        <w:rPr>
          <w:rFonts w:ascii="宋体" w:hAnsi="宋体"/>
          <w:szCs w:val="21"/>
        </w:rPr>
      </w:pPr>
      <w:r>
        <w:rPr>
          <w:rFonts w:hint="eastAsia" w:ascii="宋体" w:hAnsi="宋体"/>
          <w:szCs w:val="21"/>
        </w:rPr>
        <w:t>从监理合同生效之日起至监理范围内所有工程竣工验收之日止。施工监理期约6个月（以采购人发出的书面通知约定的进场时间开始起算），缺陷责任期12个月。</w:t>
      </w:r>
    </w:p>
    <w:p>
      <w:pPr>
        <w:spacing w:line="360" w:lineRule="auto"/>
        <w:ind w:firstLine="420" w:firstLineChars="200"/>
        <w:jc w:val="center"/>
        <w:rPr>
          <w:rFonts w:ascii="宋体" w:hAnsi="宋体"/>
          <w:szCs w:val="21"/>
        </w:rPr>
      </w:pPr>
    </w:p>
    <w:p>
      <w:pPr>
        <w:spacing w:line="360" w:lineRule="auto"/>
        <w:ind w:firstLine="420" w:firstLineChars="200"/>
        <w:jc w:val="center"/>
        <w:rPr>
          <w:rFonts w:ascii="宋体" w:hAnsi="宋体"/>
          <w:szCs w:val="21"/>
        </w:rPr>
      </w:pPr>
      <w:r>
        <w:rPr>
          <w:rFonts w:hint="eastAsia" w:ascii="宋体" w:hAnsi="宋体"/>
          <w:szCs w:val="21"/>
        </w:rPr>
        <w:t>项目概况表</w:t>
      </w:r>
    </w:p>
    <w:tbl>
      <w:tblPr>
        <w:tblStyle w:val="4"/>
        <w:tblW w:w="93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94"/>
        <w:gridCol w:w="1659"/>
        <w:gridCol w:w="2112"/>
        <w:gridCol w:w="2925"/>
        <w:gridCol w:w="1376"/>
        <w:gridCol w:w="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3" w:hRule="atLeast"/>
          <w:jc w:val="center"/>
        </w:trPr>
        <w:tc>
          <w:tcPr>
            <w:tcW w:w="594" w:type="dxa"/>
            <w:vMerge w:val="restart"/>
            <w:vAlign w:val="center"/>
          </w:tcPr>
          <w:p>
            <w:pPr>
              <w:ind w:left="42" w:leftChars="20"/>
              <w:jc w:val="center"/>
              <w:rPr>
                <w:bCs/>
              </w:rPr>
            </w:pPr>
            <w:r>
              <w:rPr>
                <w:rFonts w:hint="eastAsia"/>
                <w:bCs/>
              </w:rPr>
              <w:t>序号</w:t>
            </w:r>
          </w:p>
        </w:tc>
        <w:tc>
          <w:tcPr>
            <w:tcW w:w="3771" w:type="dxa"/>
            <w:gridSpan w:val="2"/>
            <w:vAlign w:val="center"/>
          </w:tcPr>
          <w:p>
            <w:pPr>
              <w:ind w:left="42" w:leftChars="20"/>
              <w:jc w:val="center"/>
              <w:rPr>
                <w:bCs/>
              </w:rPr>
            </w:pPr>
            <w:r>
              <w:rPr>
                <w:rFonts w:hint="eastAsia"/>
                <w:bCs/>
              </w:rPr>
              <w:t>项目名称</w:t>
            </w:r>
          </w:p>
        </w:tc>
        <w:tc>
          <w:tcPr>
            <w:tcW w:w="2925" w:type="dxa"/>
            <w:vMerge w:val="restart"/>
            <w:vAlign w:val="center"/>
          </w:tcPr>
          <w:p>
            <w:pPr>
              <w:ind w:left="42" w:leftChars="20"/>
              <w:jc w:val="center"/>
              <w:rPr>
                <w:bCs/>
              </w:rPr>
            </w:pPr>
            <w:r>
              <w:rPr>
                <w:rFonts w:hint="eastAsia"/>
                <w:bCs/>
              </w:rPr>
              <w:t>包含施工内容</w:t>
            </w:r>
          </w:p>
        </w:tc>
        <w:tc>
          <w:tcPr>
            <w:tcW w:w="1376" w:type="dxa"/>
            <w:vMerge w:val="restart"/>
            <w:vAlign w:val="center"/>
          </w:tcPr>
          <w:p>
            <w:pPr>
              <w:ind w:left="42" w:leftChars="20"/>
              <w:jc w:val="center"/>
              <w:rPr>
                <w:bCs/>
              </w:rPr>
            </w:pPr>
            <w:r>
              <w:rPr>
                <w:rFonts w:hint="eastAsia"/>
                <w:bCs/>
              </w:rPr>
              <w:t>监理服务期（月）</w:t>
            </w:r>
          </w:p>
        </w:tc>
        <w:tc>
          <w:tcPr>
            <w:tcW w:w="634" w:type="dxa"/>
            <w:vMerge w:val="restart"/>
            <w:vAlign w:val="center"/>
          </w:tcPr>
          <w:p>
            <w:pPr>
              <w:ind w:left="42" w:leftChars="20"/>
              <w:jc w:val="center"/>
              <w:rPr>
                <w:bCs/>
              </w:rPr>
            </w:pPr>
            <w:r>
              <w:rPr>
                <w:rFonts w:hint="eastAsia"/>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8" w:hRule="atLeast"/>
          <w:jc w:val="center"/>
        </w:trPr>
        <w:tc>
          <w:tcPr>
            <w:tcW w:w="594" w:type="dxa"/>
            <w:vMerge w:val="continue"/>
            <w:vAlign w:val="center"/>
          </w:tcPr>
          <w:p>
            <w:pPr>
              <w:ind w:left="42" w:leftChars="20"/>
              <w:jc w:val="center"/>
              <w:rPr>
                <w:bCs/>
              </w:rPr>
            </w:pPr>
          </w:p>
        </w:tc>
        <w:tc>
          <w:tcPr>
            <w:tcW w:w="1659" w:type="dxa"/>
            <w:vAlign w:val="center"/>
          </w:tcPr>
          <w:p>
            <w:pPr>
              <w:ind w:left="42" w:leftChars="20"/>
              <w:jc w:val="center"/>
              <w:rPr>
                <w:bCs/>
              </w:rPr>
            </w:pPr>
            <w:r>
              <w:rPr>
                <w:rFonts w:hint="eastAsia"/>
                <w:bCs/>
              </w:rPr>
              <w:t>监理项目名称</w:t>
            </w:r>
          </w:p>
        </w:tc>
        <w:tc>
          <w:tcPr>
            <w:tcW w:w="2112" w:type="dxa"/>
            <w:vAlign w:val="center"/>
          </w:tcPr>
          <w:p>
            <w:pPr>
              <w:ind w:left="42" w:leftChars="20"/>
              <w:jc w:val="center"/>
              <w:rPr>
                <w:bCs/>
              </w:rPr>
            </w:pPr>
            <w:r>
              <w:rPr>
                <w:rFonts w:hint="eastAsia"/>
                <w:bCs/>
              </w:rPr>
              <w:t>对应施工标段名称</w:t>
            </w:r>
          </w:p>
        </w:tc>
        <w:tc>
          <w:tcPr>
            <w:tcW w:w="2925" w:type="dxa"/>
            <w:vMerge w:val="continue"/>
            <w:vAlign w:val="center"/>
          </w:tcPr>
          <w:p>
            <w:pPr>
              <w:ind w:left="42" w:leftChars="20"/>
              <w:jc w:val="center"/>
              <w:rPr>
                <w:bCs/>
              </w:rPr>
            </w:pPr>
          </w:p>
        </w:tc>
        <w:tc>
          <w:tcPr>
            <w:tcW w:w="1376" w:type="dxa"/>
            <w:vMerge w:val="continue"/>
            <w:vAlign w:val="center"/>
          </w:tcPr>
          <w:p>
            <w:pPr>
              <w:ind w:left="42" w:leftChars="20"/>
              <w:jc w:val="center"/>
              <w:rPr>
                <w:bCs/>
              </w:rPr>
            </w:pPr>
          </w:p>
        </w:tc>
        <w:tc>
          <w:tcPr>
            <w:tcW w:w="634" w:type="dxa"/>
            <w:vMerge w:val="continue"/>
            <w:vAlign w:val="center"/>
          </w:tcPr>
          <w:p>
            <w:pPr>
              <w:ind w:left="42" w:leftChars="20"/>
              <w:jc w:val="center"/>
              <w:rPr>
                <w:rStyle w:val="6"/>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362" w:hRule="atLeast"/>
          <w:jc w:val="center"/>
        </w:trPr>
        <w:tc>
          <w:tcPr>
            <w:tcW w:w="594" w:type="dxa"/>
            <w:vAlign w:val="center"/>
          </w:tcPr>
          <w:p>
            <w:pPr>
              <w:ind w:left="42" w:leftChars="20"/>
              <w:jc w:val="center"/>
              <w:rPr>
                <w:bCs/>
              </w:rPr>
            </w:pPr>
            <w:r>
              <w:rPr>
                <w:rFonts w:hint="eastAsia"/>
                <w:bCs/>
              </w:rPr>
              <w:t>1</w:t>
            </w:r>
          </w:p>
        </w:tc>
        <w:tc>
          <w:tcPr>
            <w:tcW w:w="1659" w:type="dxa"/>
            <w:vAlign w:val="center"/>
          </w:tcPr>
          <w:p>
            <w:pPr>
              <w:snapToGrid w:val="0"/>
              <w:ind w:left="42" w:leftChars="20"/>
              <w:jc w:val="center"/>
              <w:rPr>
                <w:bCs/>
              </w:rPr>
            </w:pPr>
            <w:r>
              <w:rPr>
                <w:rFonts w:hint="eastAsia" w:ascii="宋体" w:hAnsi="宋体"/>
                <w:bCs/>
              </w:rPr>
              <w:t>广东省江门航道事务中心航道监控中心建造项目施工监</w:t>
            </w:r>
            <w:r>
              <w:rPr>
                <w:rFonts w:hint="eastAsia" w:ascii="宋体" w:hAnsi="宋体"/>
              </w:rPr>
              <w:t>理</w:t>
            </w:r>
          </w:p>
        </w:tc>
        <w:tc>
          <w:tcPr>
            <w:tcW w:w="2112" w:type="dxa"/>
            <w:vAlign w:val="center"/>
          </w:tcPr>
          <w:p>
            <w:pPr>
              <w:snapToGrid w:val="0"/>
              <w:ind w:left="42" w:leftChars="20"/>
              <w:jc w:val="center"/>
              <w:rPr>
                <w:bCs/>
              </w:rPr>
            </w:pPr>
            <w:r>
              <w:rPr>
                <w:rFonts w:hint="eastAsia" w:ascii="宋体" w:hAnsi="宋体"/>
                <w:bCs/>
              </w:rPr>
              <w:t>广东省江门航道事务中心航道监控中心建造</w:t>
            </w:r>
            <w:r>
              <w:rPr>
                <w:rFonts w:hint="eastAsia" w:ascii="宋体" w:hAnsi="宋体"/>
              </w:rPr>
              <w:t>项目</w:t>
            </w:r>
          </w:p>
        </w:tc>
        <w:tc>
          <w:tcPr>
            <w:tcW w:w="2925" w:type="dxa"/>
            <w:vAlign w:val="center"/>
          </w:tcPr>
          <w:p>
            <w:pPr>
              <w:ind w:left="42" w:leftChars="20"/>
              <w:jc w:val="center"/>
              <w:rPr>
                <w:bCs/>
              </w:rPr>
            </w:pPr>
            <w:r>
              <w:rPr>
                <w:rFonts w:hint="eastAsia"/>
              </w:rPr>
              <w:t>监控中心建设、航道指路牌1座、航道短信</w:t>
            </w:r>
            <w:r>
              <w:t>信息服务</w:t>
            </w:r>
            <w:r>
              <w:rPr>
                <w:rFonts w:hint="eastAsia"/>
              </w:rPr>
              <w:t>功能、微信</w:t>
            </w:r>
            <w:r>
              <w:t>公众号功能拓展服务</w:t>
            </w:r>
            <w:r>
              <w:rPr>
                <w:rFonts w:hint="eastAsia"/>
              </w:rPr>
              <w:t>功能、江门</w:t>
            </w:r>
            <w:r>
              <w:t>航道</w:t>
            </w:r>
            <w:r>
              <w:rPr>
                <w:rFonts w:hint="eastAsia"/>
              </w:rPr>
              <w:t>基础</w:t>
            </w:r>
            <w:r>
              <w:t>数据采集服务</w:t>
            </w:r>
            <w:r>
              <w:rPr>
                <w:rFonts w:hint="eastAsia"/>
                <w:bCs/>
              </w:rPr>
              <w:t>（具体工程量以施工设计方案为准）</w:t>
            </w:r>
          </w:p>
        </w:tc>
        <w:tc>
          <w:tcPr>
            <w:tcW w:w="1376" w:type="dxa"/>
            <w:vAlign w:val="center"/>
          </w:tcPr>
          <w:p>
            <w:pPr>
              <w:ind w:left="42" w:leftChars="20"/>
              <w:jc w:val="center"/>
              <w:rPr>
                <w:bCs/>
              </w:rPr>
            </w:pPr>
            <w:r>
              <w:rPr>
                <w:rFonts w:hint="eastAsia"/>
                <w:bCs/>
              </w:rPr>
              <w:t>6个月，</w:t>
            </w:r>
            <w:r>
              <w:rPr>
                <w:szCs w:val="21"/>
              </w:rPr>
              <w:t>从监理合同生效之日起至监理范围内所有工程竣工验收之日止。</w:t>
            </w:r>
          </w:p>
        </w:tc>
        <w:tc>
          <w:tcPr>
            <w:tcW w:w="634" w:type="dxa"/>
            <w:vAlign w:val="center"/>
          </w:tcPr>
          <w:p>
            <w:pPr>
              <w:ind w:left="42" w:leftChars="20"/>
              <w:jc w:val="center"/>
              <w:rPr>
                <w:rStyle w:val="6"/>
                <w:rFonts w:ascii="宋体" w:hAnsi="宋体"/>
                <w:szCs w:val="21"/>
              </w:rPr>
            </w:pPr>
          </w:p>
        </w:tc>
      </w:tr>
    </w:tbl>
    <w:p>
      <w:pPr>
        <w:tabs>
          <w:tab w:val="left" w:pos="1080"/>
        </w:tabs>
        <w:adjustRightInd w:val="0"/>
        <w:snapToGrid w:val="0"/>
        <w:spacing w:line="360" w:lineRule="auto"/>
        <w:rPr>
          <w:rFonts w:ascii="宋体" w:hAnsi="宋体"/>
          <w:szCs w:val="21"/>
        </w:rPr>
      </w:pPr>
    </w:p>
    <w:p>
      <w:pPr>
        <w:adjustRightInd w:val="0"/>
        <w:snapToGrid w:val="0"/>
        <w:spacing w:line="360" w:lineRule="auto"/>
        <w:ind w:firstLine="420" w:firstLineChars="200"/>
        <w:rPr>
          <w:szCs w:val="21"/>
        </w:rPr>
      </w:pPr>
      <w:r>
        <w:rPr>
          <w:rFonts w:hint="eastAsia" w:ascii="宋体"/>
          <w:bCs/>
        </w:rPr>
        <w:t>注：1、</w:t>
      </w:r>
      <w:r>
        <w:rPr>
          <w:szCs w:val="21"/>
        </w:rPr>
        <w:t>监理服务期:</w:t>
      </w:r>
      <w:r>
        <w:rPr>
          <w:rFonts w:hint="eastAsia"/>
          <w:szCs w:val="21"/>
        </w:rPr>
        <w:t>6个月。</w:t>
      </w:r>
      <w:r>
        <w:rPr>
          <w:szCs w:val="21"/>
        </w:rPr>
        <w:t>从监理合同生效之日起至监理范围内所有工程竣工验收之日止。如项目实施超出服务期，采购人无需支付任何费用给</w:t>
      </w:r>
      <w:r>
        <w:rPr>
          <w:rFonts w:hint="eastAsia"/>
          <w:szCs w:val="21"/>
        </w:rPr>
        <w:t>成交供应商</w:t>
      </w:r>
      <w:r>
        <w:rPr>
          <w:szCs w:val="21"/>
        </w:rPr>
        <w:t>。</w:t>
      </w:r>
    </w:p>
    <w:p>
      <w:pPr>
        <w:spacing w:line="360" w:lineRule="auto"/>
        <w:ind w:firstLine="420" w:firstLineChars="200"/>
        <w:rPr>
          <w:rFonts w:ascii="宋体"/>
          <w:bCs/>
        </w:rPr>
      </w:pPr>
      <w:r>
        <w:rPr>
          <w:rFonts w:hint="eastAsia" w:ascii="宋体"/>
          <w:bCs/>
        </w:rPr>
        <w:t>2、监理范围包括项目范围内的施工内容及临时工程等的施工准备阶段、施工阶段、项目预验收阶段、竣工验收阶段全过程施工监理服务及工程结算审核、协调等相关工作。</w:t>
      </w:r>
    </w:p>
    <w:p>
      <w:pPr>
        <w:spacing w:line="360" w:lineRule="auto"/>
        <w:ind w:firstLine="413" w:firstLineChars="196"/>
        <w:rPr>
          <w:rFonts w:hAnsi="宋体"/>
          <w:b/>
        </w:rPr>
      </w:pPr>
      <w:r>
        <w:rPr>
          <w:rFonts w:hint="eastAsia" w:ascii="宋体"/>
          <w:b/>
        </w:rPr>
        <w:t>四、</w:t>
      </w:r>
      <w:r>
        <w:rPr>
          <w:rFonts w:hint="eastAsia" w:hAnsi="宋体"/>
          <w:b/>
        </w:rPr>
        <w:t>服务要求、服务内容及义务</w:t>
      </w:r>
    </w:p>
    <w:p>
      <w:pPr>
        <w:spacing w:line="360" w:lineRule="auto"/>
        <w:ind w:firstLine="420" w:firstLineChars="200"/>
        <w:rPr>
          <w:rFonts w:hAnsi="宋体"/>
          <w:bCs/>
        </w:rPr>
      </w:pPr>
      <w:r>
        <w:rPr>
          <w:rFonts w:hint="eastAsia" w:hAnsi="宋体"/>
          <w:bCs/>
        </w:rPr>
        <w:t>1、服务要求：确保质量、确保安全、确保进度。</w:t>
      </w:r>
    </w:p>
    <w:p>
      <w:pPr>
        <w:spacing w:line="360" w:lineRule="auto"/>
        <w:ind w:firstLine="420" w:firstLineChars="200"/>
        <w:rPr>
          <w:rFonts w:hAnsi="宋体"/>
          <w:bCs/>
        </w:rPr>
      </w:pPr>
      <w:r>
        <w:rPr>
          <w:rFonts w:hint="eastAsia" w:hAnsi="宋体"/>
          <w:bCs/>
        </w:rPr>
        <w:t>2、服务内容：</w:t>
      </w:r>
    </w:p>
    <w:p>
      <w:pPr>
        <w:tabs>
          <w:tab w:val="left" w:pos="1080"/>
        </w:tabs>
        <w:adjustRightInd w:val="0"/>
        <w:snapToGrid w:val="0"/>
        <w:spacing w:line="360" w:lineRule="auto"/>
        <w:ind w:firstLine="420" w:firstLineChars="200"/>
        <w:rPr>
          <w:szCs w:val="21"/>
        </w:rPr>
      </w:pPr>
      <w:r>
        <w:rPr>
          <w:szCs w:val="21"/>
        </w:rPr>
        <w:t>包括但不限于：</w:t>
      </w:r>
    </w:p>
    <w:p>
      <w:pPr>
        <w:tabs>
          <w:tab w:val="left" w:pos="1080"/>
        </w:tabs>
        <w:adjustRightInd w:val="0"/>
        <w:snapToGrid w:val="0"/>
        <w:spacing w:line="360" w:lineRule="auto"/>
        <w:ind w:firstLine="420" w:firstLineChars="200"/>
        <w:rPr>
          <w:szCs w:val="21"/>
        </w:rPr>
      </w:pPr>
      <w:r>
        <w:rPr>
          <w:szCs w:val="21"/>
        </w:rPr>
        <w:t>（1）编制监理计划；</w:t>
      </w:r>
    </w:p>
    <w:p>
      <w:pPr>
        <w:tabs>
          <w:tab w:val="left" w:pos="1080"/>
        </w:tabs>
        <w:adjustRightInd w:val="0"/>
        <w:snapToGrid w:val="0"/>
        <w:spacing w:line="360" w:lineRule="auto"/>
        <w:ind w:firstLine="420" w:firstLineChars="200"/>
        <w:rPr>
          <w:szCs w:val="21"/>
        </w:rPr>
      </w:pPr>
      <w:r>
        <w:rPr>
          <w:szCs w:val="21"/>
        </w:rPr>
        <w:t>（2）熟悉合同文件，了解施工现场，纠正设计图纸中明显错误；</w:t>
      </w:r>
    </w:p>
    <w:p>
      <w:pPr>
        <w:tabs>
          <w:tab w:val="left" w:pos="1080"/>
        </w:tabs>
        <w:adjustRightInd w:val="0"/>
        <w:snapToGrid w:val="0"/>
        <w:spacing w:line="360" w:lineRule="auto"/>
        <w:ind w:firstLine="420" w:firstLineChars="200"/>
        <w:rPr>
          <w:szCs w:val="21"/>
        </w:rPr>
      </w:pPr>
      <w:r>
        <w:rPr>
          <w:szCs w:val="21"/>
        </w:rPr>
        <w:t>（3）参加交桩和设计交底工作，审查承包人提交的复测结果和施工组织（方案）设计；</w:t>
      </w:r>
    </w:p>
    <w:p>
      <w:pPr>
        <w:tabs>
          <w:tab w:val="left" w:pos="1080"/>
        </w:tabs>
        <w:adjustRightInd w:val="0"/>
        <w:snapToGrid w:val="0"/>
        <w:spacing w:line="360" w:lineRule="auto"/>
        <w:ind w:firstLine="420" w:firstLineChars="200"/>
        <w:rPr>
          <w:szCs w:val="21"/>
        </w:rPr>
      </w:pPr>
      <w:r>
        <w:rPr>
          <w:szCs w:val="21"/>
        </w:rPr>
        <w:t>（4）督促和检查承包人建立质量保证体系；</w:t>
      </w:r>
    </w:p>
    <w:p>
      <w:pPr>
        <w:tabs>
          <w:tab w:val="left" w:pos="1080"/>
        </w:tabs>
        <w:adjustRightInd w:val="0"/>
        <w:snapToGrid w:val="0"/>
        <w:spacing w:line="360" w:lineRule="auto"/>
        <w:ind w:firstLine="420" w:firstLineChars="200"/>
        <w:rPr>
          <w:szCs w:val="21"/>
        </w:rPr>
      </w:pPr>
      <w:r>
        <w:rPr>
          <w:szCs w:val="21"/>
        </w:rPr>
        <w:t>（5）主持召开第一次工地会议和常规工地会议；</w:t>
      </w:r>
    </w:p>
    <w:p>
      <w:pPr>
        <w:tabs>
          <w:tab w:val="left" w:pos="1080"/>
        </w:tabs>
        <w:adjustRightInd w:val="0"/>
        <w:snapToGrid w:val="0"/>
        <w:spacing w:line="360" w:lineRule="auto"/>
        <w:ind w:firstLine="420" w:firstLineChars="200"/>
        <w:rPr>
          <w:szCs w:val="21"/>
        </w:rPr>
      </w:pPr>
      <w:r>
        <w:rPr>
          <w:szCs w:val="21"/>
        </w:rPr>
        <w:t>（6）发布开工令，批准分部工程开工报告；</w:t>
      </w:r>
    </w:p>
    <w:p>
      <w:pPr>
        <w:tabs>
          <w:tab w:val="left" w:pos="1080"/>
        </w:tabs>
        <w:adjustRightInd w:val="0"/>
        <w:snapToGrid w:val="0"/>
        <w:spacing w:line="360" w:lineRule="auto"/>
        <w:ind w:firstLine="420" w:firstLineChars="200"/>
        <w:rPr>
          <w:szCs w:val="21"/>
        </w:rPr>
      </w:pPr>
      <w:r>
        <w:rPr>
          <w:szCs w:val="21"/>
        </w:rPr>
        <w:t>（7）审查承包人派驻到现场的常驻现场代表和主要技术管理人员的资质并报</w:t>
      </w:r>
      <w:r>
        <w:rPr>
          <w:rFonts w:hint="eastAsia"/>
          <w:szCs w:val="21"/>
        </w:rPr>
        <w:t>采购人</w:t>
      </w:r>
      <w:r>
        <w:rPr>
          <w:szCs w:val="21"/>
        </w:rPr>
        <w:t>；</w:t>
      </w:r>
    </w:p>
    <w:p>
      <w:pPr>
        <w:tabs>
          <w:tab w:val="left" w:pos="1080"/>
        </w:tabs>
        <w:adjustRightInd w:val="0"/>
        <w:snapToGrid w:val="0"/>
        <w:spacing w:line="360" w:lineRule="auto"/>
        <w:ind w:firstLine="420" w:firstLineChars="200"/>
        <w:rPr>
          <w:szCs w:val="21"/>
        </w:rPr>
      </w:pPr>
      <w:r>
        <w:rPr>
          <w:szCs w:val="21"/>
        </w:rPr>
        <w:t>（8）审批承包人拟用于本工程的原始材料、成套设备品质以及工艺试验和标准试验，必要时上报</w:t>
      </w:r>
      <w:r>
        <w:rPr>
          <w:rFonts w:hint="eastAsia"/>
          <w:szCs w:val="21"/>
        </w:rPr>
        <w:t>采购人</w:t>
      </w:r>
      <w:r>
        <w:rPr>
          <w:szCs w:val="21"/>
        </w:rPr>
        <w:t>；</w:t>
      </w:r>
    </w:p>
    <w:p>
      <w:pPr>
        <w:tabs>
          <w:tab w:val="left" w:pos="1080"/>
        </w:tabs>
        <w:adjustRightInd w:val="0"/>
        <w:snapToGrid w:val="0"/>
        <w:spacing w:line="360" w:lineRule="auto"/>
        <w:ind w:firstLine="420" w:firstLineChars="200"/>
        <w:rPr>
          <w:szCs w:val="21"/>
        </w:rPr>
      </w:pPr>
      <w:r>
        <w:rPr>
          <w:szCs w:val="21"/>
        </w:rPr>
        <w:t>（9）审查承包人拟用于本工程的机械装备的性能与数量；</w:t>
      </w:r>
    </w:p>
    <w:p>
      <w:pPr>
        <w:tabs>
          <w:tab w:val="left" w:pos="1080"/>
        </w:tabs>
        <w:adjustRightInd w:val="0"/>
        <w:snapToGrid w:val="0"/>
        <w:spacing w:line="360" w:lineRule="auto"/>
        <w:ind w:firstLine="420" w:firstLineChars="200"/>
        <w:rPr>
          <w:szCs w:val="21"/>
        </w:rPr>
      </w:pPr>
      <w:r>
        <w:rPr>
          <w:szCs w:val="21"/>
        </w:rPr>
        <w:t>（10）审核承包人实施工程施工方案及主要方法或工艺；</w:t>
      </w:r>
    </w:p>
    <w:p>
      <w:pPr>
        <w:tabs>
          <w:tab w:val="left" w:pos="1080"/>
        </w:tabs>
        <w:adjustRightInd w:val="0"/>
        <w:snapToGrid w:val="0"/>
        <w:spacing w:line="360" w:lineRule="auto"/>
        <w:ind w:firstLine="420" w:firstLineChars="200"/>
        <w:rPr>
          <w:szCs w:val="21"/>
        </w:rPr>
      </w:pPr>
      <w:r>
        <w:rPr>
          <w:szCs w:val="21"/>
        </w:rPr>
        <w:t>（11）审查承包人提交的总体进度计划（批复前报</w:t>
      </w:r>
      <w:r>
        <w:rPr>
          <w:rFonts w:hint="eastAsia"/>
          <w:szCs w:val="21"/>
        </w:rPr>
        <w:t>采购人</w:t>
      </w:r>
      <w:r>
        <w:rPr>
          <w:szCs w:val="21"/>
        </w:rPr>
        <w:t>认可），检查和督促承包人实施进度计划、核批承包人的修正计划；</w:t>
      </w:r>
    </w:p>
    <w:p>
      <w:pPr>
        <w:tabs>
          <w:tab w:val="left" w:pos="1080"/>
        </w:tabs>
        <w:adjustRightInd w:val="0"/>
        <w:snapToGrid w:val="0"/>
        <w:spacing w:line="360" w:lineRule="auto"/>
        <w:ind w:firstLine="420" w:firstLineChars="200"/>
        <w:rPr>
          <w:szCs w:val="21"/>
        </w:rPr>
      </w:pPr>
      <w:r>
        <w:rPr>
          <w:szCs w:val="21"/>
        </w:rPr>
        <w:t>（12）要求承包人按照合同条款、技术规范和监理程序进行施工，通过旁站、巡视、检测、试验和整体验收等手段全面监督、检查和控制工程质量；</w:t>
      </w:r>
      <w:r>
        <w:rPr>
          <w:rFonts w:hint="eastAsia"/>
          <w:szCs w:val="21"/>
        </w:rPr>
        <w:t>负责</w:t>
      </w:r>
      <w:r>
        <w:rPr>
          <w:rFonts w:hint="eastAsia" w:ascii="宋体" w:hAnsi="宋体"/>
          <w:szCs w:val="21"/>
        </w:rPr>
        <w:t>施工现场日常巡查、拍照；</w:t>
      </w:r>
      <w:r>
        <w:rPr>
          <w:szCs w:val="21"/>
        </w:rPr>
        <w:t>监督、检查施工单位的施工安全，应审查施工承包人递交的安全技术措施或者专项施工方案的安全性和可行性，有存在安全隐患的，应以书面的形式要求施工承包人进行整改或暂停施工，直至安全隐患消除以达到合同规定的安全要求</w:t>
      </w:r>
      <w:del w:id="0" w:author="HWG" w:date="2019-10-17T09:48:31Z">
        <w:bookmarkStart w:id="5" w:name="_GoBack"/>
        <w:bookmarkEnd w:id="5"/>
        <w:r>
          <w:rPr>
            <w:szCs w:val="21"/>
          </w:rPr>
          <w:delText>。</w:delText>
        </w:r>
      </w:del>
      <w:del w:id="1" w:author="HWG" w:date="2019-10-17T09:48:31Z">
        <w:r>
          <w:rPr>
            <w:rFonts w:hint="eastAsia"/>
            <w:szCs w:val="21"/>
          </w:rPr>
          <w:delText>对</w:delText>
        </w:r>
      </w:del>
      <w:del w:id="2" w:author="HWG" w:date="2019-10-17T09:48:30Z">
        <w:r>
          <w:rPr>
            <w:rFonts w:hint="eastAsia"/>
            <w:szCs w:val="21"/>
          </w:rPr>
          <w:delText>施工承包人</w:delText>
        </w:r>
      </w:del>
      <w:del w:id="3" w:author="HWG" w:date="2019-10-17T09:48:29Z">
        <w:r>
          <w:rPr>
            <w:rFonts w:hint="eastAsia"/>
            <w:szCs w:val="21"/>
          </w:rPr>
          <w:delText>处置疏浚物</w:delText>
        </w:r>
      </w:del>
      <w:del w:id="4" w:author="HWG" w:date="2019-10-17T09:48:28Z">
        <w:r>
          <w:rPr>
            <w:rFonts w:hint="eastAsia"/>
            <w:szCs w:val="21"/>
          </w:rPr>
          <w:delText>进行全过程</w:delText>
        </w:r>
      </w:del>
      <w:del w:id="5" w:author="HWG" w:date="2019-10-17T09:48:27Z">
        <w:r>
          <w:rPr>
            <w:rFonts w:hint="eastAsia"/>
            <w:szCs w:val="21"/>
          </w:rPr>
          <w:delText>跟踪</w:delText>
        </w:r>
      </w:del>
      <w:r>
        <w:rPr>
          <w:rFonts w:hint="eastAsia"/>
          <w:szCs w:val="21"/>
        </w:rPr>
        <w:t>。</w:t>
      </w:r>
      <w:r>
        <w:rPr>
          <w:szCs w:val="21"/>
        </w:rPr>
        <w:t>监督、检查施工单位的环保工作及文明施工工作</w:t>
      </w:r>
      <w:r>
        <w:rPr>
          <w:rFonts w:hint="eastAsia"/>
          <w:szCs w:val="21"/>
        </w:rPr>
        <w:t>。</w:t>
      </w:r>
    </w:p>
    <w:p>
      <w:pPr>
        <w:tabs>
          <w:tab w:val="left" w:pos="1080"/>
        </w:tabs>
        <w:adjustRightInd w:val="0"/>
        <w:snapToGrid w:val="0"/>
        <w:spacing w:line="360" w:lineRule="auto"/>
        <w:ind w:firstLine="420" w:firstLineChars="200"/>
        <w:rPr>
          <w:szCs w:val="21"/>
        </w:rPr>
      </w:pPr>
      <w:r>
        <w:rPr>
          <w:szCs w:val="21"/>
        </w:rPr>
        <w:t>（13）签发中间交工证书；</w:t>
      </w:r>
    </w:p>
    <w:p>
      <w:pPr>
        <w:tabs>
          <w:tab w:val="left" w:pos="1080"/>
        </w:tabs>
        <w:adjustRightInd w:val="0"/>
        <w:snapToGrid w:val="0"/>
        <w:spacing w:line="360" w:lineRule="auto"/>
        <w:ind w:firstLine="420" w:firstLineChars="200"/>
        <w:rPr>
          <w:szCs w:val="21"/>
        </w:rPr>
      </w:pPr>
      <w:r>
        <w:rPr>
          <w:szCs w:val="21"/>
        </w:rPr>
        <w:t>（14）调查、处理工程质量缺陷和事故，确认设计、承包人提出的改进（补救）措施和方法，并监督实施。出现质量、安全事故时，应及时上报</w:t>
      </w:r>
      <w:r>
        <w:rPr>
          <w:rFonts w:hint="eastAsia"/>
          <w:szCs w:val="21"/>
        </w:rPr>
        <w:t>采购人</w:t>
      </w:r>
      <w:r>
        <w:rPr>
          <w:szCs w:val="21"/>
        </w:rPr>
        <w:t>，并督促承包人按规定上报有关部门；</w:t>
      </w:r>
    </w:p>
    <w:p>
      <w:pPr>
        <w:tabs>
          <w:tab w:val="left" w:pos="1080"/>
        </w:tabs>
        <w:adjustRightInd w:val="0"/>
        <w:snapToGrid w:val="0"/>
        <w:spacing w:line="360" w:lineRule="auto"/>
        <w:ind w:firstLine="420" w:firstLineChars="200"/>
        <w:rPr>
          <w:szCs w:val="21"/>
        </w:rPr>
      </w:pPr>
      <w:r>
        <w:rPr>
          <w:szCs w:val="21"/>
        </w:rPr>
        <w:t>（15）发布停（复）工令；</w:t>
      </w:r>
    </w:p>
    <w:p>
      <w:pPr>
        <w:tabs>
          <w:tab w:val="left" w:pos="1080"/>
        </w:tabs>
        <w:adjustRightInd w:val="0"/>
        <w:snapToGrid w:val="0"/>
        <w:spacing w:line="360" w:lineRule="auto"/>
        <w:ind w:firstLine="420" w:firstLineChars="200"/>
        <w:rPr>
          <w:szCs w:val="21"/>
        </w:rPr>
      </w:pPr>
      <w:r>
        <w:rPr>
          <w:szCs w:val="21"/>
        </w:rPr>
        <w:t>（16）对已完成工程进行准确的计量；</w:t>
      </w:r>
    </w:p>
    <w:p>
      <w:pPr>
        <w:tabs>
          <w:tab w:val="left" w:pos="1080"/>
        </w:tabs>
        <w:adjustRightInd w:val="0"/>
        <w:snapToGrid w:val="0"/>
        <w:spacing w:line="360" w:lineRule="auto"/>
        <w:ind w:firstLine="420" w:firstLineChars="200"/>
        <w:rPr>
          <w:szCs w:val="21"/>
        </w:rPr>
      </w:pPr>
      <w:r>
        <w:rPr>
          <w:szCs w:val="21"/>
        </w:rPr>
        <w:t>（17）审查承包人提交的支付证书；</w:t>
      </w:r>
    </w:p>
    <w:p>
      <w:pPr>
        <w:tabs>
          <w:tab w:val="left" w:pos="1080"/>
        </w:tabs>
        <w:adjustRightInd w:val="0"/>
        <w:snapToGrid w:val="0"/>
        <w:spacing w:line="360" w:lineRule="auto"/>
        <w:ind w:firstLine="420" w:firstLineChars="200"/>
        <w:rPr>
          <w:szCs w:val="21"/>
        </w:rPr>
      </w:pPr>
      <w:r>
        <w:rPr>
          <w:szCs w:val="21"/>
        </w:rPr>
        <w:t>（18）发布变更令（重大、重要变更报</w:t>
      </w:r>
      <w:r>
        <w:rPr>
          <w:rFonts w:hint="eastAsia"/>
          <w:szCs w:val="21"/>
        </w:rPr>
        <w:t>采购人</w:t>
      </w:r>
      <w:r>
        <w:rPr>
          <w:szCs w:val="21"/>
        </w:rPr>
        <w:t>核准）；</w:t>
      </w:r>
    </w:p>
    <w:p>
      <w:pPr>
        <w:tabs>
          <w:tab w:val="left" w:pos="1080"/>
        </w:tabs>
        <w:adjustRightInd w:val="0"/>
        <w:snapToGrid w:val="0"/>
        <w:spacing w:line="360" w:lineRule="auto"/>
        <w:ind w:firstLine="420" w:firstLineChars="200"/>
        <w:rPr>
          <w:szCs w:val="21"/>
        </w:rPr>
      </w:pPr>
      <w:r>
        <w:rPr>
          <w:szCs w:val="21"/>
        </w:rPr>
        <w:t>（19）根据合同规定处理违约事件，协调争端，在仲裁过程中作证；</w:t>
      </w:r>
    </w:p>
    <w:p>
      <w:pPr>
        <w:tabs>
          <w:tab w:val="left" w:pos="1080"/>
        </w:tabs>
        <w:adjustRightInd w:val="0"/>
        <w:snapToGrid w:val="0"/>
        <w:spacing w:line="360" w:lineRule="auto"/>
        <w:ind w:firstLine="420" w:firstLineChars="200"/>
        <w:rPr>
          <w:szCs w:val="21"/>
        </w:rPr>
      </w:pPr>
      <w:r>
        <w:rPr>
          <w:szCs w:val="21"/>
        </w:rPr>
        <w:t>（20）对承包人的交工申请进行评估，具体负责对拟交工工程的检查和验收；</w:t>
      </w:r>
    </w:p>
    <w:p>
      <w:pPr>
        <w:tabs>
          <w:tab w:val="left" w:pos="1080"/>
        </w:tabs>
        <w:adjustRightInd w:val="0"/>
        <w:snapToGrid w:val="0"/>
        <w:spacing w:line="360" w:lineRule="auto"/>
        <w:ind w:firstLine="420" w:firstLineChars="200"/>
        <w:rPr>
          <w:szCs w:val="21"/>
        </w:rPr>
      </w:pPr>
      <w:r>
        <w:rPr>
          <w:szCs w:val="21"/>
        </w:rPr>
        <w:t>（21）签发交工证书；</w:t>
      </w:r>
    </w:p>
    <w:p>
      <w:pPr>
        <w:tabs>
          <w:tab w:val="left" w:pos="1080"/>
        </w:tabs>
        <w:adjustRightInd w:val="0"/>
        <w:snapToGrid w:val="0"/>
        <w:spacing w:line="360" w:lineRule="auto"/>
        <w:ind w:firstLine="420" w:firstLineChars="200"/>
        <w:rPr>
          <w:szCs w:val="21"/>
        </w:rPr>
      </w:pPr>
      <w:r>
        <w:rPr>
          <w:szCs w:val="21"/>
        </w:rPr>
        <w:t>（22）督促并逐项检查承包人按</w:t>
      </w:r>
      <w:r>
        <w:rPr>
          <w:rFonts w:hint="eastAsia"/>
          <w:szCs w:val="21"/>
        </w:rPr>
        <w:t>采购人</w:t>
      </w:r>
      <w:r>
        <w:rPr>
          <w:szCs w:val="21"/>
        </w:rPr>
        <w:t>的要求编制竣工文件；</w:t>
      </w:r>
    </w:p>
    <w:p>
      <w:pPr>
        <w:tabs>
          <w:tab w:val="left" w:pos="1080"/>
        </w:tabs>
        <w:adjustRightInd w:val="0"/>
        <w:snapToGrid w:val="0"/>
        <w:spacing w:line="360" w:lineRule="auto"/>
        <w:ind w:firstLine="420" w:firstLineChars="200"/>
        <w:rPr>
          <w:szCs w:val="21"/>
        </w:rPr>
      </w:pPr>
      <w:r>
        <w:rPr>
          <w:szCs w:val="21"/>
        </w:rPr>
        <w:t>（23）提交监理工作报告，编制监理方面的竣工文件；</w:t>
      </w:r>
    </w:p>
    <w:p>
      <w:pPr>
        <w:tabs>
          <w:tab w:val="left" w:pos="1080"/>
        </w:tabs>
        <w:adjustRightInd w:val="0"/>
        <w:snapToGrid w:val="0"/>
        <w:spacing w:line="360" w:lineRule="auto"/>
        <w:ind w:firstLine="420" w:firstLineChars="200"/>
        <w:rPr>
          <w:szCs w:val="21"/>
        </w:rPr>
      </w:pPr>
      <w:r>
        <w:rPr>
          <w:szCs w:val="21"/>
        </w:rPr>
        <w:t>（24）协助</w:t>
      </w:r>
      <w:r>
        <w:rPr>
          <w:rFonts w:hint="eastAsia"/>
          <w:szCs w:val="21"/>
        </w:rPr>
        <w:t>采购人</w:t>
      </w:r>
      <w:r>
        <w:rPr>
          <w:szCs w:val="21"/>
        </w:rPr>
        <w:t>进行竣工验收和工程移交工作，协助审查工程结算；</w:t>
      </w:r>
    </w:p>
    <w:p>
      <w:pPr>
        <w:tabs>
          <w:tab w:val="left" w:pos="1080"/>
        </w:tabs>
        <w:adjustRightInd w:val="0"/>
        <w:snapToGrid w:val="0"/>
        <w:spacing w:line="360" w:lineRule="auto"/>
        <w:ind w:firstLine="420" w:firstLineChars="200"/>
        <w:rPr>
          <w:szCs w:val="21"/>
        </w:rPr>
      </w:pPr>
      <w:r>
        <w:rPr>
          <w:szCs w:val="21"/>
        </w:rPr>
        <w:t>（25）其他。</w:t>
      </w:r>
    </w:p>
    <w:p>
      <w:pPr>
        <w:spacing w:line="360" w:lineRule="auto"/>
        <w:ind w:firstLine="420" w:firstLineChars="200"/>
        <w:rPr>
          <w:szCs w:val="21"/>
        </w:rPr>
      </w:pPr>
      <w:r>
        <w:rPr>
          <w:rFonts w:hint="eastAsia"/>
          <w:szCs w:val="21"/>
        </w:rPr>
        <w:t>成交供应商</w:t>
      </w:r>
      <w:r>
        <w:rPr>
          <w:szCs w:val="21"/>
        </w:rPr>
        <w:t>应按照公认的监理职业准则、施工合同条款、工程施工监理规范和本项目工程监理的有关要求承担全部监理工作。</w:t>
      </w:r>
    </w:p>
    <w:p>
      <w:pPr>
        <w:spacing w:line="360" w:lineRule="auto"/>
        <w:ind w:firstLine="420" w:firstLineChars="200"/>
        <w:rPr>
          <w:szCs w:val="21"/>
        </w:rPr>
      </w:pPr>
      <w:r>
        <w:rPr>
          <w:rFonts w:hint="eastAsia"/>
          <w:szCs w:val="21"/>
        </w:rPr>
        <w:t>3、成交供应商</w:t>
      </w:r>
      <w:r>
        <w:rPr>
          <w:szCs w:val="21"/>
        </w:rPr>
        <w:t>的义务</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开展监理工作需要的所有设备、常用试验检测设备、测量仪器及办公、生活、通讯条件和交通设施等均由监理人自行配备，有关费用无论是否有单独监理服务费报价清单项目，均视为已包含在监理服务费总额中。</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（2）应按有关规定配备满足本工程需要的监理人员，并组建监理机构。在工程实施过程中，应</w:t>
      </w:r>
      <w:r>
        <w:rPr>
          <w:rFonts w:hint="eastAsia" w:ascii="Times New Roman" w:hAnsi="Times New Roman" w:cs="Times New Roman"/>
          <w:sz w:val="21"/>
          <w:szCs w:val="21"/>
        </w:rPr>
        <w:t>安排的总监技术职称为中级或以上级别，</w:t>
      </w:r>
      <w:r>
        <w:rPr>
          <w:rFonts w:ascii="Times New Roman" w:hAnsi="Times New Roman" w:cs="Times New Roman"/>
          <w:sz w:val="21"/>
          <w:szCs w:val="21"/>
        </w:rPr>
        <w:t>保持监理人员的稳定性，尽量避免人员调换。因特殊原因确需更换总监或监理机构中主要监理人员时，应以书面形式通知委托方，征得委托方同意后才能更换。</w:t>
      </w:r>
    </w:p>
    <w:p>
      <w:pPr>
        <w:pStyle w:val="3"/>
        <w:tabs>
          <w:tab w:val="left" w:pos="540"/>
        </w:tabs>
        <w:adjustRightInd w:val="0"/>
        <w:snapToGrid w:val="0"/>
        <w:spacing w:before="0" w:line="360" w:lineRule="auto"/>
        <w:ind w:firstLine="420" w:firstLineChars="200"/>
        <w:rPr>
          <w:rFonts w:ascii="Times New Roman" w:hAnsi="Times New Roman" w:cs="Times New Roman"/>
          <w:color w:val="FF0000"/>
          <w:sz w:val="21"/>
          <w:szCs w:val="21"/>
        </w:rPr>
      </w:pPr>
      <w:r>
        <w:rPr>
          <w:rFonts w:ascii="Times New Roman" w:hAnsi="Times New Roman" w:cs="Times New Roman"/>
          <w:sz w:val="21"/>
          <w:szCs w:val="21"/>
        </w:rPr>
        <w:t>（3）</w:t>
      </w:r>
      <w:r>
        <w:rPr>
          <w:rFonts w:hint="eastAsia" w:ascii="Times New Roman" w:hAnsi="Times New Roman" w:cs="Times New Roman"/>
          <w:sz w:val="21"/>
          <w:szCs w:val="21"/>
        </w:rPr>
        <w:t>本项目成交</w:t>
      </w:r>
      <w:r>
        <w:rPr>
          <w:rFonts w:ascii="Times New Roman" w:hAnsi="Times New Roman" w:cs="Times New Roman"/>
          <w:sz w:val="21"/>
          <w:szCs w:val="21"/>
        </w:rPr>
        <w:t>后受委托方应尽快开展施工前期的准备工作。</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（4）根据本合同的监理工作范围，对第三方独立的进行施工监理服务，要求第三方按有关规定办理一切工程手续。</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（5）在监理合同有效期间及以后1年内，未经委托方书面同意，不得泄露与本工程、本监理合同有关的技术、经济信息及其他保密资料。</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（6）遵守职业道德，不得与第三方直接或间接地发生经济关系。</w:t>
      </w:r>
    </w:p>
    <w:p>
      <w:pPr>
        <w:spacing w:line="360" w:lineRule="auto"/>
        <w:ind w:left="563" w:leftChars="250" w:hanging="38" w:hangingChars="18"/>
        <w:rPr>
          <w:rFonts w:ascii="宋体" w:hAnsi="宋体"/>
          <w:b/>
          <w:kern w:val="44"/>
        </w:rPr>
      </w:pPr>
      <w:r>
        <w:rPr>
          <w:rFonts w:hint="eastAsia" w:ascii="宋体" w:hAnsi="宋体"/>
          <w:b/>
          <w:kern w:val="44"/>
        </w:rPr>
        <w:t>五、采购项目商务要求</w:t>
      </w:r>
    </w:p>
    <w:p>
      <w:pPr>
        <w:spacing w:line="360" w:lineRule="auto"/>
        <w:ind w:left="563" w:leftChars="250" w:hanging="38" w:hangingChars="18"/>
        <w:rPr>
          <w:rFonts w:ascii="宋体" w:hAnsi="宋体"/>
          <w:b/>
          <w:kern w:val="44"/>
        </w:rPr>
      </w:pPr>
      <w:r>
        <w:rPr>
          <w:rFonts w:hint="eastAsia" w:ascii="宋体" w:hAnsi="宋体"/>
          <w:b/>
          <w:bCs/>
        </w:rPr>
        <w:t>1.验收要求</w:t>
      </w:r>
    </w:p>
    <w:p>
      <w:pPr>
        <w:spacing w:line="360" w:lineRule="auto"/>
        <w:ind w:firstLine="420" w:firstLineChars="200"/>
        <w:rPr>
          <w:rFonts w:ascii="宋体" w:hAnsi="宋体"/>
          <w:bCs/>
        </w:rPr>
      </w:pPr>
      <w:r>
        <w:rPr>
          <w:rFonts w:hint="eastAsia" w:ascii="宋体" w:hAnsi="宋体"/>
          <w:bCs/>
        </w:rPr>
        <w:t>（1）若有国家标准按照国家标准验收，若无国家标准按行业标准验收。</w:t>
      </w:r>
    </w:p>
    <w:p>
      <w:pPr>
        <w:spacing w:line="360" w:lineRule="auto"/>
        <w:ind w:firstLine="420" w:firstLineChars="200"/>
        <w:rPr>
          <w:rFonts w:ascii="宋体" w:hAnsi="宋体"/>
          <w:bCs/>
        </w:rPr>
      </w:pPr>
      <w:r>
        <w:rPr>
          <w:rFonts w:hint="eastAsia" w:ascii="宋体" w:hAnsi="宋体"/>
          <w:bCs/>
        </w:rPr>
        <w:t>（2）采购人按国家有关规范、国家和省航道事务中心有关规定进行验收，必要时邀请相关的专业人员或机构参与验收。因服务质量问题发生争议时，由本地（或上级行业主管部门）或具备相应资质第三方鉴定，相关费用由成交供应商承担。</w:t>
      </w:r>
    </w:p>
    <w:p>
      <w:pPr>
        <w:spacing w:line="360" w:lineRule="auto"/>
        <w:ind w:firstLine="413" w:firstLineChars="196"/>
        <w:rPr>
          <w:rFonts w:ascii="宋体" w:hAnsi="宋体"/>
          <w:b/>
          <w:bCs/>
        </w:rPr>
      </w:pPr>
      <w:r>
        <w:rPr>
          <w:rFonts w:hint="eastAsia" w:ascii="宋体" w:hAnsi="宋体"/>
          <w:b/>
          <w:bCs/>
        </w:rPr>
        <w:t>2.付款方式</w:t>
      </w:r>
    </w:p>
    <w:p>
      <w:pPr>
        <w:spacing w:line="360" w:lineRule="auto"/>
        <w:ind w:firstLine="420" w:firstLineChars="200"/>
        <w:rPr>
          <w:szCs w:val="21"/>
        </w:rPr>
      </w:pPr>
      <w:r>
        <w:rPr>
          <w:rFonts w:hint="eastAsia"/>
          <w:szCs w:val="21"/>
        </w:rPr>
        <w:t>（1）</w:t>
      </w:r>
      <w:r>
        <w:rPr>
          <w:szCs w:val="21"/>
        </w:rPr>
        <w:t>第一期：合同签订后，</w:t>
      </w:r>
      <w:r>
        <w:rPr>
          <w:rFonts w:hint="eastAsia"/>
          <w:szCs w:val="21"/>
        </w:rPr>
        <w:t>成交供应商</w:t>
      </w:r>
      <w:r>
        <w:rPr>
          <w:szCs w:val="21"/>
        </w:rPr>
        <w:t>将合同款的10%（即</w:t>
      </w:r>
      <w:r>
        <w:rPr>
          <w:szCs w:val="21"/>
          <w:u w:val="single"/>
        </w:rPr>
        <w:t xml:space="preserve">     </w:t>
      </w:r>
      <w:r>
        <w:rPr>
          <w:szCs w:val="21"/>
        </w:rPr>
        <w:t>元，人民币大写：    ）作为项目履约保证金支付给</w:t>
      </w:r>
      <w:r>
        <w:rPr>
          <w:rFonts w:hint="eastAsia"/>
          <w:szCs w:val="21"/>
        </w:rPr>
        <w:t>采购人</w:t>
      </w:r>
      <w:r>
        <w:rPr>
          <w:szCs w:val="21"/>
        </w:rPr>
        <w:t>指定账户，</w:t>
      </w:r>
      <w:r>
        <w:rPr>
          <w:rFonts w:hint="eastAsia"/>
          <w:szCs w:val="21"/>
        </w:rPr>
        <w:t>采购人在</w:t>
      </w:r>
      <w:r>
        <w:rPr>
          <w:rFonts w:hint="eastAsia" w:ascii="宋体" w:hAnsi="宋体"/>
          <w:szCs w:val="21"/>
        </w:rPr>
        <w:t>到成交供应商提交的书面申请及项目履约保证金汇入凭证之日起</w:t>
      </w:r>
      <w:r>
        <w:rPr>
          <w:szCs w:val="21"/>
        </w:rPr>
        <w:t>10个工作日内按合同价的</w:t>
      </w:r>
      <w:r>
        <w:rPr>
          <w:rFonts w:hint="eastAsia"/>
          <w:szCs w:val="21"/>
        </w:rPr>
        <w:t>30</w:t>
      </w:r>
      <w:r>
        <w:rPr>
          <w:szCs w:val="21"/>
        </w:rPr>
        <w:t>%（即</w:t>
      </w:r>
      <w:r>
        <w:rPr>
          <w:szCs w:val="21"/>
          <w:u w:val="single"/>
        </w:rPr>
        <w:t xml:space="preserve">     </w:t>
      </w:r>
      <w:r>
        <w:rPr>
          <w:szCs w:val="21"/>
        </w:rPr>
        <w:t>元，人民币大写：</w:t>
      </w:r>
      <w:r>
        <w:rPr>
          <w:szCs w:val="21"/>
          <w:u w:val="single"/>
        </w:rPr>
        <w:t xml:space="preserve">    </w:t>
      </w:r>
      <w:r>
        <w:rPr>
          <w:szCs w:val="21"/>
        </w:rPr>
        <w:t>）支付给乙方。</w:t>
      </w:r>
    </w:p>
    <w:p>
      <w:pPr>
        <w:spacing w:line="360" w:lineRule="auto"/>
        <w:ind w:firstLine="420" w:firstLineChars="200"/>
        <w:rPr>
          <w:szCs w:val="21"/>
        </w:rPr>
      </w:pPr>
      <w:r>
        <w:rPr>
          <w:rFonts w:hint="eastAsia"/>
          <w:szCs w:val="21"/>
        </w:rPr>
        <w:t>（2）</w:t>
      </w:r>
      <w:r>
        <w:rPr>
          <w:szCs w:val="21"/>
        </w:rPr>
        <w:t>第二期：在</w:t>
      </w:r>
      <w:r>
        <w:rPr>
          <w:rFonts w:hint="eastAsia" w:ascii="宋体" w:hAnsi="宋体" w:cs="Arial"/>
          <w:szCs w:val="21"/>
        </w:rPr>
        <w:t>广东省江门航道事务中心航道监控中心建造项目</w:t>
      </w:r>
      <w:r>
        <w:rPr>
          <w:rFonts w:hint="eastAsia"/>
          <w:szCs w:val="21"/>
        </w:rPr>
        <w:t>施工通过采购人</w:t>
      </w:r>
      <w:r>
        <w:rPr>
          <w:szCs w:val="21"/>
        </w:rPr>
        <w:t>验收后，</w:t>
      </w:r>
      <w:r>
        <w:rPr>
          <w:rFonts w:hint="eastAsia"/>
          <w:szCs w:val="21"/>
        </w:rPr>
        <w:t>成交供应商</w:t>
      </w:r>
      <w:r>
        <w:rPr>
          <w:szCs w:val="21"/>
        </w:rPr>
        <w:t>按合同要求办理项目结算手续，</w:t>
      </w:r>
      <w:r>
        <w:rPr>
          <w:rFonts w:hint="eastAsia"/>
          <w:szCs w:val="21"/>
        </w:rPr>
        <w:t>采购人</w:t>
      </w:r>
      <w:r>
        <w:rPr>
          <w:rFonts w:hint="eastAsia" w:ascii="宋体" w:hAnsi="宋体"/>
          <w:szCs w:val="21"/>
        </w:rPr>
        <w:t>在收到成交供应商提交的书面申请及有效的税务发票之日</w:t>
      </w:r>
      <w:r>
        <w:rPr>
          <w:szCs w:val="21"/>
        </w:rPr>
        <w:t>后</w:t>
      </w:r>
      <w:r>
        <w:rPr>
          <w:rFonts w:hint="eastAsia"/>
          <w:szCs w:val="21"/>
        </w:rPr>
        <w:t>10</w:t>
      </w:r>
      <w:r>
        <w:rPr>
          <w:szCs w:val="21"/>
        </w:rPr>
        <w:t>个工作日内支付合同款的</w:t>
      </w:r>
      <w:r>
        <w:rPr>
          <w:rFonts w:hint="eastAsia"/>
          <w:szCs w:val="21"/>
        </w:rPr>
        <w:t>7</w:t>
      </w:r>
      <w:r>
        <w:rPr>
          <w:szCs w:val="21"/>
        </w:rPr>
        <w:t>0%（即</w:t>
      </w:r>
      <w:r>
        <w:rPr>
          <w:szCs w:val="21"/>
          <w:u w:val="single"/>
        </w:rPr>
        <w:t xml:space="preserve">     </w:t>
      </w:r>
      <w:r>
        <w:rPr>
          <w:szCs w:val="21"/>
        </w:rPr>
        <w:t>元，人民币大写：    ）支付给乙方。</w:t>
      </w:r>
    </w:p>
    <w:p>
      <w:pPr>
        <w:adjustRightInd w:val="0"/>
        <w:snapToGrid w:val="0"/>
        <w:spacing w:line="360" w:lineRule="auto"/>
        <w:ind w:left="1" w:firstLine="420" w:firstLineChars="200"/>
        <w:rPr>
          <w:szCs w:val="21"/>
        </w:rPr>
      </w:pPr>
      <w:r>
        <w:rPr>
          <w:rFonts w:hint="eastAsia"/>
          <w:szCs w:val="21"/>
        </w:rPr>
        <w:t>（3）</w:t>
      </w:r>
      <w:r>
        <w:rPr>
          <w:szCs w:val="21"/>
        </w:rPr>
        <w:t>项目履约保证金在</w:t>
      </w:r>
      <w:r>
        <w:rPr>
          <w:rFonts w:hint="eastAsia" w:ascii="宋体" w:hAnsi="宋体" w:cs="Arial"/>
          <w:szCs w:val="21"/>
        </w:rPr>
        <w:t>广东省江门航道事务中心航道监控中心建造项目</w:t>
      </w:r>
      <w:r>
        <w:rPr>
          <w:szCs w:val="21"/>
        </w:rPr>
        <w:t>竣工</w:t>
      </w:r>
      <w:r>
        <w:rPr>
          <w:rFonts w:hint="eastAsia"/>
          <w:szCs w:val="21"/>
        </w:rPr>
        <w:t>资料上报广东省航道事务中心</w:t>
      </w:r>
      <w:r>
        <w:rPr>
          <w:szCs w:val="21"/>
        </w:rPr>
        <w:t>后支付。</w:t>
      </w:r>
      <w:r>
        <w:rPr>
          <w:rFonts w:hint="eastAsia"/>
          <w:szCs w:val="21"/>
        </w:rPr>
        <w:t>成交供应商</w:t>
      </w:r>
      <w:r>
        <w:rPr>
          <w:szCs w:val="21"/>
        </w:rPr>
        <w:t>按要求提交书面申请后，</w:t>
      </w:r>
      <w:r>
        <w:rPr>
          <w:rFonts w:hint="eastAsia"/>
          <w:szCs w:val="21"/>
        </w:rPr>
        <w:t>采购人</w:t>
      </w:r>
      <w:r>
        <w:rPr>
          <w:szCs w:val="21"/>
        </w:rPr>
        <w:t>在10个工作日内一次性无息退还。</w:t>
      </w:r>
    </w:p>
    <w:p>
      <w:pPr>
        <w:spacing w:line="360" w:lineRule="auto"/>
        <w:ind w:firstLine="420" w:firstLineChars="200"/>
        <w:rPr>
          <w:szCs w:val="21"/>
        </w:rPr>
      </w:pPr>
      <w:r>
        <w:rPr>
          <w:rFonts w:hint="eastAsia"/>
          <w:szCs w:val="21"/>
        </w:rPr>
        <w:t>（4）</w:t>
      </w:r>
      <w:r>
        <w:rPr>
          <w:szCs w:val="21"/>
        </w:rPr>
        <w:t>支付</w:t>
      </w:r>
      <w:r>
        <w:rPr>
          <w:rFonts w:hint="eastAsia"/>
          <w:szCs w:val="21"/>
        </w:rPr>
        <w:t>监理服务费</w:t>
      </w:r>
      <w:r>
        <w:rPr>
          <w:szCs w:val="21"/>
        </w:rPr>
        <w:t>必须</w:t>
      </w:r>
      <w:r>
        <w:rPr>
          <w:rFonts w:hint="eastAsia" w:ascii="宋体" w:hAnsi="宋体"/>
          <w:szCs w:val="21"/>
        </w:rPr>
        <w:t>凭有效书面申请和有效的税务发票支付</w:t>
      </w:r>
      <w:r>
        <w:rPr>
          <w:szCs w:val="21"/>
        </w:rPr>
        <w:t>。</w:t>
      </w:r>
    </w:p>
    <w:p>
      <w:pPr>
        <w:spacing w:line="360" w:lineRule="auto"/>
        <w:ind w:firstLine="420" w:firstLineChars="200"/>
        <w:rPr>
          <w:szCs w:val="21"/>
        </w:rPr>
      </w:pPr>
      <w:r>
        <w:rPr>
          <w:rFonts w:hint="eastAsia"/>
          <w:szCs w:val="21"/>
        </w:rPr>
        <w:t>（5）</w:t>
      </w:r>
      <w:r>
        <w:rPr>
          <w:rFonts w:hint="eastAsia" w:ascii="宋体" w:hAnsi="宋体"/>
          <w:szCs w:val="21"/>
        </w:rPr>
        <w:t>因受财政拨款控制，在</w:t>
      </w:r>
      <w:r>
        <w:rPr>
          <w:rFonts w:hint="eastAsia"/>
          <w:szCs w:val="21"/>
        </w:rPr>
        <w:t>采购人</w:t>
      </w:r>
      <w:r>
        <w:rPr>
          <w:rFonts w:hint="eastAsia" w:ascii="宋体" w:hAnsi="宋体"/>
          <w:szCs w:val="21"/>
        </w:rPr>
        <w:t>完成各项支付手续报财政审批时，审批导致支付时间延长时，不应属发包人违约，</w:t>
      </w:r>
      <w:r>
        <w:rPr>
          <w:rFonts w:hint="eastAsia"/>
          <w:szCs w:val="21"/>
        </w:rPr>
        <w:t>成交供应商</w:t>
      </w:r>
      <w:r>
        <w:rPr>
          <w:rFonts w:hint="eastAsia" w:ascii="宋体" w:hAnsi="宋体"/>
          <w:szCs w:val="21"/>
        </w:rPr>
        <w:t>须继续履行合同中要求的相关内容。</w:t>
      </w:r>
    </w:p>
    <w:p>
      <w:pPr>
        <w:spacing w:line="360" w:lineRule="auto"/>
        <w:ind w:firstLine="413" w:firstLineChars="196"/>
        <w:rPr>
          <w:rFonts w:ascii="宋体" w:hAnsi="宋体"/>
          <w:b/>
          <w:bCs/>
        </w:rPr>
      </w:pPr>
      <w:r>
        <w:rPr>
          <w:rFonts w:hint="eastAsia" w:ascii="宋体" w:hAnsi="宋体"/>
          <w:b/>
          <w:bCs/>
        </w:rPr>
        <w:t>3.报价要求</w:t>
      </w:r>
    </w:p>
    <w:p>
      <w:pPr>
        <w:spacing w:line="360" w:lineRule="auto"/>
        <w:ind w:firstLine="420" w:firstLineChars="200"/>
        <w:rPr>
          <w:rFonts w:ascii="宋体" w:hAnsi="宋体"/>
        </w:rPr>
      </w:pPr>
      <w:r>
        <w:rPr>
          <w:rFonts w:hint="eastAsia" w:ascii="宋体" w:hAnsi="宋体"/>
        </w:rPr>
        <w:t>监理服务费报价为项目监理过程所发生的一切费用，包括但不仅限于：配套设备费用、人员费、电费、水费、测试费、外协费、食宿费、差旅费、保险费、咨询费以及其它伴随服务费用等相关费用。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瀹?浣? color : black">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G">
    <w15:presenceInfo w15:providerId="WPS Office" w15:userId="610746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6D"/>
    <w:rsid w:val="00286EE7"/>
    <w:rsid w:val="00796091"/>
    <w:rsid w:val="0091106D"/>
    <w:rsid w:val="0E85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2" w:lineRule="auto"/>
      <w:ind w:firstLine="560" w:firstLineChars="200"/>
      <w:outlineLvl w:val="1"/>
    </w:pPr>
    <w:rPr>
      <w:rFonts w:ascii="Arial" w:hAnsi="Arial" w:eastAsia="黑体"/>
      <w:b/>
      <w:sz w:val="32"/>
      <w:szCs w:val="28"/>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toa heading"/>
    <w:basedOn w:val="1"/>
    <w:next w:val="1"/>
    <w:uiPriority w:val="0"/>
    <w:pPr>
      <w:widowControl/>
      <w:spacing w:before="120"/>
      <w:jc w:val="left"/>
    </w:pPr>
    <w:rPr>
      <w:rFonts w:ascii="Arial" w:hAnsi="Arial" w:cs="Arial"/>
      <w:kern w:val="0"/>
      <w:sz w:val="24"/>
      <w:szCs w:val="22"/>
    </w:rPr>
  </w:style>
  <w:style w:type="character" w:styleId="6">
    <w:name w:val="Hyperlink"/>
    <w:uiPriority w:val="99"/>
    <w:rPr>
      <w:rFonts w:hint="default" w:ascii="瀹?浣? color : black" w:hAnsi="瀹?浣? color : black" w:eastAsia="瀹?浣? color : black" w:cs="瀹?浣? color : black"/>
      <w:color w:val="0000FF"/>
      <w:u w:val="none"/>
    </w:rPr>
  </w:style>
  <w:style w:type="character" w:customStyle="1" w:styleId="7">
    <w:name w:val="标题 2 Char"/>
    <w:basedOn w:val="5"/>
    <w:link w:val="2"/>
    <w:uiPriority w:val="0"/>
    <w:rPr>
      <w:rFonts w:ascii="Arial" w:hAnsi="Arial" w:eastAsia="黑体" w:cs="Times New Roman"/>
      <w:b/>
      <w:sz w:val="32"/>
      <w:szCs w:val="2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2987</Words>
  <Characters>3030</Characters>
  <Lines>22</Lines>
  <Paragraphs>6</Paragraphs>
  <TotalTime>14</TotalTime>
  <ScaleCrop>false</ScaleCrop>
  <LinksUpToDate>false</LinksUpToDate>
  <CharactersWithSpaces>3061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2019-10-15T08:31:00Z</dcterms:created>
  <dc:creator>陈琨</dc:creator>
  <cp:lastModifiedBy>HWG</cp:lastModifiedBy>
  <dcterms:modified xsi:type="dcterms:W3CDTF">2019-10-17T01:50:49Z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